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7F4CC" w14:textId="539FDAAB" w:rsidR="004126B1" w:rsidRPr="00D0722F" w:rsidRDefault="00395A35" w:rsidP="004126B1">
      <w:pPr>
        <w:jc w:val="both"/>
        <w:rPr>
          <w:rFonts w:ascii="Arial" w:hAnsi="Arial" w:cs="Arial"/>
          <w:b/>
          <w:sz w:val="24"/>
          <w:szCs w:val="24"/>
          <w:lang w:val="en-GB"/>
        </w:rPr>
      </w:pPr>
      <w:r>
        <w:rPr>
          <w:rFonts w:ascii="Arial" w:hAnsi="Arial" w:cs="Arial"/>
          <w:b/>
          <w:sz w:val="24"/>
          <w:szCs w:val="24"/>
          <w:lang w:val="en-GB"/>
        </w:rPr>
        <w:t>Il programma</w:t>
      </w:r>
      <w:r w:rsidR="00F57C6C">
        <w:rPr>
          <w:rFonts w:ascii="Arial" w:hAnsi="Arial" w:cs="Arial"/>
          <w:b/>
          <w:sz w:val="24"/>
          <w:szCs w:val="24"/>
          <w:lang w:val="en-GB"/>
        </w:rPr>
        <w:t xml:space="preserve"> “STEM for all” </w:t>
      </w:r>
    </w:p>
    <w:p w14:paraId="615612A7" w14:textId="77777777" w:rsidR="00883466" w:rsidRDefault="00883466" w:rsidP="00F57C6C">
      <w:pPr>
        <w:jc w:val="both"/>
        <w:rPr>
          <w:rFonts w:ascii="Arial" w:hAnsi="Arial" w:cs="Arial"/>
          <w:sz w:val="20"/>
          <w:szCs w:val="20"/>
          <w:lang w:val="it-IT"/>
        </w:rPr>
      </w:pPr>
      <w:r w:rsidRPr="00883466">
        <w:rPr>
          <w:rFonts w:ascii="Arial" w:hAnsi="Arial" w:cs="Arial"/>
          <w:sz w:val="20"/>
          <w:szCs w:val="20"/>
          <w:lang w:val="it-IT"/>
        </w:rPr>
        <w:t xml:space="preserve">“STEM for All” è un programma di solidarietà creato nel 2024 da Thales Solidarity, Thales Group Endowment Fund. </w:t>
      </w:r>
    </w:p>
    <w:p w14:paraId="7E70BE57" w14:textId="77777777" w:rsidR="00883466" w:rsidRDefault="00883466" w:rsidP="00F57C6C">
      <w:pPr>
        <w:jc w:val="both"/>
        <w:rPr>
          <w:rFonts w:ascii="Arial" w:hAnsi="Arial" w:cs="Arial"/>
          <w:sz w:val="20"/>
          <w:szCs w:val="20"/>
          <w:lang w:val="it-IT"/>
        </w:rPr>
      </w:pPr>
      <w:r w:rsidRPr="00883466">
        <w:rPr>
          <w:rFonts w:ascii="Arial" w:hAnsi="Arial" w:cs="Arial"/>
          <w:sz w:val="20"/>
          <w:szCs w:val="20"/>
          <w:lang w:val="it-IT"/>
        </w:rPr>
        <w:t xml:space="preserve">Questo fondo è un ente giuridico senza scopo di lucro di diritto privato creato nel 2019 il cui obiettivo è contribuire “a un mondo più sicuro, inclusivo e innovativo” a beneficio della Società Civile e si è prefissato le seguenti due principali missioni: </w:t>
      </w:r>
    </w:p>
    <w:p w14:paraId="1720FA2C" w14:textId="77777777" w:rsidR="00883466" w:rsidRDefault="00883466" w:rsidP="00F57C6C">
      <w:pPr>
        <w:jc w:val="both"/>
        <w:rPr>
          <w:rFonts w:ascii="Arial" w:hAnsi="Arial" w:cs="Arial"/>
          <w:sz w:val="20"/>
          <w:szCs w:val="20"/>
          <w:lang w:val="it-IT"/>
        </w:rPr>
      </w:pPr>
      <w:r w:rsidRPr="00883466">
        <w:rPr>
          <w:rFonts w:ascii="Arial" w:hAnsi="Arial" w:cs="Arial"/>
          <w:sz w:val="20"/>
          <w:szCs w:val="20"/>
          <w:lang w:val="it-IT"/>
        </w:rPr>
        <w:t>- Stimolare l'interesse per la scienza e la tecnologia tra quante più persone possibile, in particolare le giovani generazioni che sono lontane dal mondo della scienza;</w:t>
      </w:r>
    </w:p>
    <w:p w14:paraId="0DF492C5" w14:textId="77777777" w:rsidR="00B6760C" w:rsidRDefault="00883466" w:rsidP="00F57C6C">
      <w:pPr>
        <w:jc w:val="both"/>
        <w:rPr>
          <w:rFonts w:ascii="Arial" w:hAnsi="Arial" w:cs="Arial"/>
          <w:sz w:val="20"/>
          <w:szCs w:val="20"/>
          <w:lang w:val="it-IT"/>
        </w:rPr>
      </w:pPr>
      <w:r w:rsidRPr="00883466">
        <w:rPr>
          <w:rFonts w:ascii="Arial" w:hAnsi="Arial" w:cs="Arial"/>
          <w:sz w:val="20"/>
          <w:szCs w:val="20"/>
          <w:lang w:val="it-IT"/>
        </w:rPr>
        <w:t>- Incoraggiare e sostenere le vocazioni in questi settori.</w:t>
      </w:r>
    </w:p>
    <w:p w14:paraId="31D3ECDA" w14:textId="77777777" w:rsidR="00B6760C" w:rsidRDefault="00883466" w:rsidP="00F57C6C">
      <w:pPr>
        <w:jc w:val="both"/>
        <w:rPr>
          <w:rFonts w:ascii="Arial" w:hAnsi="Arial" w:cs="Arial"/>
          <w:sz w:val="20"/>
          <w:szCs w:val="20"/>
          <w:lang w:val="it-IT"/>
        </w:rPr>
      </w:pPr>
      <w:r w:rsidRPr="00883466">
        <w:rPr>
          <w:rFonts w:ascii="Arial" w:hAnsi="Arial" w:cs="Arial"/>
          <w:sz w:val="20"/>
          <w:szCs w:val="20"/>
          <w:lang w:val="it-IT"/>
        </w:rPr>
        <w:t xml:space="preserve">Il programma “STEM for All” del Fondo viene gestito in collaborazione con l'Académie des Technologies. </w:t>
      </w:r>
    </w:p>
    <w:p w14:paraId="60FC35B9" w14:textId="77777777" w:rsidR="00B6760C" w:rsidRDefault="00883466" w:rsidP="00F57C6C">
      <w:pPr>
        <w:jc w:val="both"/>
        <w:rPr>
          <w:rFonts w:ascii="Arial" w:hAnsi="Arial" w:cs="Arial"/>
          <w:sz w:val="20"/>
          <w:szCs w:val="20"/>
          <w:lang w:val="it-IT"/>
        </w:rPr>
      </w:pPr>
      <w:r w:rsidRPr="00883466">
        <w:rPr>
          <w:rFonts w:ascii="Arial" w:hAnsi="Arial" w:cs="Arial"/>
          <w:sz w:val="20"/>
          <w:szCs w:val="20"/>
          <w:lang w:val="it-IT"/>
        </w:rPr>
        <w:t xml:space="preserve">Lo scopo di questo programma è promuovere giovani studenti provenienti da contesti diversi destinati a corsi e carriere nelle Scienze, Tecnologia, Ingegneria e Matematica (STEM). </w:t>
      </w:r>
    </w:p>
    <w:p w14:paraId="24AD1A2E" w14:textId="77777777" w:rsidR="00B6760C" w:rsidRDefault="00883466" w:rsidP="00F57C6C">
      <w:pPr>
        <w:jc w:val="both"/>
        <w:rPr>
          <w:rFonts w:ascii="Arial" w:hAnsi="Arial" w:cs="Arial"/>
          <w:sz w:val="20"/>
          <w:szCs w:val="20"/>
          <w:lang w:val="it-IT"/>
        </w:rPr>
      </w:pPr>
      <w:r w:rsidRPr="00883466">
        <w:rPr>
          <w:rFonts w:ascii="Arial" w:hAnsi="Arial" w:cs="Arial"/>
          <w:sz w:val="20"/>
          <w:szCs w:val="20"/>
          <w:lang w:val="it-IT"/>
        </w:rPr>
        <w:t xml:space="preserve">A tal fine, il Fondo Thales Solidarity ha deciso, nell'ambito del programma sopra citato e in linea con la sua missione aziendale, di lanciare </w:t>
      </w:r>
      <w:r w:rsidR="00B6760C" w:rsidRPr="00B6760C">
        <w:rPr>
          <w:rFonts w:ascii="Arial" w:hAnsi="Arial" w:cs="Arial"/>
          <w:sz w:val="20"/>
          <w:szCs w:val="20"/>
          <w:lang w:val="it-IT"/>
        </w:rPr>
        <w:t xml:space="preserve">un concorso per assegnare premi o borse di studio ogni anno a circa cinquanta studenti che soddisfano le condizioni di seguito definite. </w:t>
      </w:r>
    </w:p>
    <w:p w14:paraId="5C61311E" w14:textId="77777777" w:rsidR="00B6760C" w:rsidRDefault="00B6760C" w:rsidP="00F57C6C">
      <w:pPr>
        <w:jc w:val="both"/>
        <w:rPr>
          <w:rFonts w:ascii="Arial" w:hAnsi="Arial" w:cs="Arial"/>
          <w:sz w:val="20"/>
          <w:szCs w:val="20"/>
          <w:lang w:val="it-IT"/>
        </w:rPr>
      </w:pPr>
      <w:r w:rsidRPr="00B6760C">
        <w:rPr>
          <w:rFonts w:ascii="Arial" w:hAnsi="Arial" w:cs="Arial"/>
          <w:sz w:val="20"/>
          <w:szCs w:val="20"/>
          <w:lang w:val="it-IT"/>
        </w:rPr>
        <w:br/>
        <w:t xml:space="preserve">Lo scopo del concorso è premiare gli studenti iscritti a un corso di laurea legato alle STEM. </w:t>
      </w:r>
    </w:p>
    <w:p w14:paraId="60A2E00C" w14:textId="77777777" w:rsidR="00B6760C" w:rsidRDefault="00B6760C" w:rsidP="00F57C6C">
      <w:pPr>
        <w:jc w:val="both"/>
        <w:rPr>
          <w:rFonts w:ascii="Arial" w:hAnsi="Arial" w:cs="Arial"/>
          <w:sz w:val="20"/>
          <w:szCs w:val="20"/>
          <w:lang w:val="it-IT"/>
        </w:rPr>
      </w:pPr>
      <w:r w:rsidRPr="00B6760C">
        <w:rPr>
          <w:rFonts w:ascii="Arial" w:hAnsi="Arial" w:cs="Arial"/>
          <w:sz w:val="20"/>
          <w:szCs w:val="20"/>
          <w:lang w:val="it-IT"/>
        </w:rPr>
        <w:br/>
      </w:r>
      <w:r w:rsidRPr="00B6760C">
        <w:rPr>
          <w:rFonts w:ascii="Arial" w:hAnsi="Arial" w:cs="Arial"/>
          <w:sz w:val="20"/>
          <w:szCs w:val="20"/>
          <w:lang w:val="it-IT"/>
        </w:rPr>
        <w:br/>
      </w:r>
      <w:r w:rsidRPr="00B6760C">
        <w:rPr>
          <w:rFonts w:ascii="Arial" w:hAnsi="Arial" w:cs="Arial"/>
          <w:b/>
          <w:sz w:val="24"/>
          <w:szCs w:val="24"/>
        </w:rPr>
        <w:t>Articolo 1: Requisiti e documenti di candidatura:</w:t>
      </w:r>
    </w:p>
    <w:p w14:paraId="6DED5E6E" w14:textId="77777777" w:rsidR="00B6760C" w:rsidRDefault="00B6760C" w:rsidP="00F57C6C">
      <w:pPr>
        <w:jc w:val="both"/>
        <w:rPr>
          <w:rFonts w:ascii="Arial" w:hAnsi="Arial" w:cs="Arial"/>
          <w:sz w:val="20"/>
          <w:szCs w:val="20"/>
          <w:lang w:val="it-IT"/>
        </w:rPr>
      </w:pPr>
      <w:r w:rsidRPr="00B6760C">
        <w:rPr>
          <w:rFonts w:ascii="Arial" w:hAnsi="Arial" w:cs="Arial"/>
          <w:sz w:val="20"/>
          <w:szCs w:val="20"/>
          <w:lang w:val="it-IT"/>
        </w:rPr>
        <w:t xml:space="preserve"> </w:t>
      </w:r>
      <w:r w:rsidRPr="00B6760C">
        <w:rPr>
          <w:rFonts w:ascii="Arial" w:hAnsi="Arial" w:cs="Arial"/>
          <w:sz w:val="20"/>
          <w:szCs w:val="20"/>
          <w:lang w:val="it-IT"/>
        </w:rPr>
        <w:br/>
        <w:t>Per partecipare al programma “STEM for all”, ogni candidato deve soddisfare i seguenti requisiti al momento della candidatura:</w:t>
      </w:r>
    </w:p>
    <w:p w14:paraId="4D7D0836" w14:textId="77777777" w:rsidR="00B6760C" w:rsidRDefault="00B6760C" w:rsidP="00F57C6C">
      <w:pPr>
        <w:jc w:val="both"/>
        <w:rPr>
          <w:rFonts w:ascii="Arial" w:hAnsi="Arial" w:cs="Arial"/>
          <w:sz w:val="20"/>
          <w:szCs w:val="20"/>
          <w:lang w:val="it-IT"/>
        </w:rPr>
      </w:pPr>
      <w:r w:rsidRPr="00B6760C">
        <w:rPr>
          <w:rFonts w:ascii="Arial" w:hAnsi="Arial" w:cs="Arial"/>
          <w:sz w:val="20"/>
          <w:szCs w:val="20"/>
          <w:lang w:val="it-IT"/>
        </w:rPr>
        <w:t xml:space="preserve"> </w:t>
      </w:r>
      <w:r w:rsidRPr="00B6760C">
        <w:rPr>
          <w:rFonts w:ascii="Arial" w:hAnsi="Arial" w:cs="Arial"/>
          <w:sz w:val="20"/>
          <w:szCs w:val="20"/>
          <w:lang w:val="it-IT"/>
        </w:rPr>
        <w:br/>
        <w:t>• Dimostrare una forte motivazione e vocazione per Scienza, Tecnologia, Ingegneria e/o Matematica;</w:t>
      </w:r>
    </w:p>
    <w:p w14:paraId="62C2C697" w14:textId="654970E6" w:rsidR="00B6760C" w:rsidRDefault="00B6760C" w:rsidP="00F57C6C">
      <w:pPr>
        <w:jc w:val="both"/>
        <w:rPr>
          <w:rFonts w:ascii="Arial" w:hAnsi="Arial" w:cs="Arial"/>
          <w:sz w:val="20"/>
          <w:szCs w:val="20"/>
          <w:lang w:val="it-IT"/>
        </w:rPr>
      </w:pPr>
      <w:r w:rsidRPr="00B6760C">
        <w:rPr>
          <w:rFonts w:ascii="Arial" w:hAnsi="Arial" w:cs="Arial"/>
          <w:sz w:val="20"/>
          <w:szCs w:val="20"/>
          <w:lang w:val="it-IT"/>
        </w:rPr>
        <w:t xml:space="preserve"> </w:t>
      </w:r>
      <w:r w:rsidRPr="00B6760C">
        <w:rPr>
          <w:rFonts w:ascii="Arial" w:hAnsi="Arial" w:cs="Arial"/>
          <w:sz w:val="20"/>
          <w:szCs w:val="20"/>
          <w:lang w:val="it-IT"/>
        </w:rPr>
        <w:br/>
        <w:t>• Essere uno studente del primo anno (nelle classi preparatorie per le scuole di ingegneria o nelle scuole di ingegneria post-diploma, o nelle università di scienze o tecnologie);</w:t>
      </w:r>
    </w:p>
    <w:p w14:paraId="2D64DA3A" w14:textId="77777777" w:rsidR="00B6760C" w:rsidRDefault="00B6760C" w:rsidP="00F57C6C">
      <w:pPr>
        <w:jc w:val="both"/>
        <w:rPr>
          <w:rFonts w:ascii="Arial" w:hAnsi="Arial" w:cs="Arial"/>
          <w:sz w:val="20"/>
          <w:szCs w:val="20"/>
          <w:lang w:val="it-IT"/>
        </w:rPr>
      </w:pPr>
      <w:r w:rsidRPr="00B6760C">
        <w:rPr>
          <w:rFonts w:ascii="Arial" w:hAnsi="Arial" w:cs="Arial"/>
          <w:sz w:val="20"/>
          <w:szCs w:val="20"/>
          <w:lang w:val="it-IT"/>
        </w:rPr>
        <w:t xml:space="preserve"> </w:t>
      </w:r>
      <w:r w:rsidRPr="00B6760C">
        <w:rPr>
          <w:rFonts w:ascii="Arial" w:hAnsi="Arial" w:cs="Arial"/>
          <w:sz w:val="20"/>
          <w:szCs w:val="20"/>
          <w:lang w:val="it-IT"/>
        </w:rPr>
        <w:br/>
        <w:t>• Essere residente nello Spazio Economico Europeo (Francia, Belgio, Polonia, Italia, Romania, Grecia, Repubblica Ceca nel 2026);</w:t>
      </w:r>
    </w:p>
    <w:p w14:paraId="613EA3BB" w14:textId="7F7272B9" w:rsidR="00B6760C" w:rsidRDefault="00B6760C" w:rsidP="00F57C6C">
      <w:pPr>
        <w:jc w:val="both"/>
        <w:rPr>
          <w:rFonts w:ascii="Arial" w:hAnsi="Arial" w:cs="Arial"/>
          <w:sz w:val="20"/>
          <w:szCs w:val="20"/>
          <w:lang w:val="it-IT"/>
        </w:rPr>
      </w:pPr>
      <w:r w:rsidRPr="00B6760C">
        <w:rPr>
          <w:rFonts w:ascii="Arial" w:hAnsi="Arial" w:cs="Arial"/>
          <w:sz w:val="20"/>
          <w:szCs w:val="20"/>
          <w:lang w:val="it-IT"/>
        </w:rPr>
        <w:t xml:space="preserve"> </w:t>
      </w:r>
      <w:r w:rsidRPr="00B6760C">
        <w:rPr>
          <w:rFonts w:ascii="Arial" w:hAnsi="Arial" w:cs="Arial"/>
          <w:sz w:val="20"/>
          <w:szCs w:val="20"/>
          <w:lang w:val="it-IT"/>
        </w:rPr>
        <w:br/>
        <w:t xml:space="preserve">• Essere in grado di </w:t>
      </w:r>
      <w:r>
        <w:rPr>
          <w:rFonts w:ascii="Arial" w:hAnsi="Arial" w:cs="Arial"/>
          <w:sz w:val="20"/>
          <w:szCs w:val="20"/>
          <w:lang w:val="it-IT"/>
        </w:rPr>
        <w:t>dimostrare</w:t>
      </w:r>
      <w:r w:rsidRPr="00B6760C">
        <w:rPr>
          <w:rFonts w:ascii="Arial" w:hAnsi="Arial" w:cs="Arial"/>
          <w:sz w:val="20"/>
          <w:szCs w:val="20"/>
          <w:lang w:val="it-IT"/>
        </w:rPr>
        <w:t xml:space="preserve"> difficoltà economiche nel finanziamento degli studi;</w:t>
      </w:r>
    </w:p>
    <w:p w14:paraId="1E32E99F" w14:textId="77777777" w:rsidR="00B6760C" w:rsidRDefault="00B6760C" w:rsidP="00F57C6C">
      <w:pPr>
        <w:jc w:val="both"/>
        <w:rPr>
          <w:rFonts w:ascii="Arial" w:hAnsi="Arial" w:cs="Arial"/>
          <w:sz w:val="20"/>
          <w:szCs w:val="20"/>
          <w:lang w:val="it-IT"/>
        </w:rPr>
      </w:pPr>
      <w:r w:rsidRPr="00B6760C">
        <w:rPr>
          <w:rFonts w:ascii="Arial" w:hAnsi="Arial" w:cs="Arial"/>
          <w:sz w:val="20"/>
          <w:szCs w:val="20"/>
          <w:lang w:val="it-IT"/>
        </w:rPr>
        <w:t xml:space="preserve"> </w:t>
      </w:r>
      <w:r w:rsidRPr="00B6760C">
        <w:rPr>
          <w:rFonts w:ascii="Arial" w:hAnsi="Arial" w:cs="Arial"/>
          <w:sz w:val="20"/>
          <w:szCs w:val="20"/>
          <w:lang w:val="it-IT"/>
        </w:rPr>
        <w:br/>
        <w:t xml:space="preserve">• Essere in grado di presentare una o più lettere di raccomandazione da parte degli insegnanti; </w:t>
      </w:r>
    </w:p>
    <w:p w14:paraId="1DCBCD88" w14:textId="2240C47E" w:rsidR="00395A35" w:rsidRDefault="00B6760C" w:rsidP="00F57C6C">
      <w:pPr>
        <w:jc w:val="both"/>
        <w:rPr>
          <w:rFonts w:ascii="Arial" w:hAnsi="Arial" w:cs="Arial"/>
          <w:sz w:val="20"/>
          <w:szCs w:val="20"/>
          <w:lang w:val="it-IT"/>
        </w:rPr>
      </w:pPr>
      <w:r w:rsidRPr="00B6760C">
        <w:rPr>
          <w:rFonts w:ascii="Arial" w:hAnsi="Arial" w:cs="Arial"/>
          <w:sz w:val="20"/>
          <w:szCs w:val="20"/>
          <w:lang w:val="it-IT"/>
        </w:rPr>
        <w:br/>
        <w:t xml:space="preserve">• Impegnarsi a proseguire gli studi oltre il primo anno (iscrizione al </w:t>
      </w:r>
      <w:r>
        <w:rPr>
          <w:rFonts w:ascii="Arial" w:hAnsi="Arial" w:cs="Arial"/>
          <w:sz w:val="20"/>
          <w:szCs w:val="20"/>
          <w:lang w:val="it-IT"/>
        </w:rPr>
        <w:t>secondo anno)</w:t>
      </w:r>
    </w:p>
    <w:p w14:paraId="2B2B16BB" w14:textId="77777777" w:rsidR="00B6760C" w:rsidRDefault="00B6760C" w:rsidP="00F57C6C">
      <w:pPr>
        <w:jc w:val="both"/>
        <w:rPr>
          <w:rFonts w:ascii="Arial" w:hAnsi="Arial" w:cs="Arial"/>
          <w:sz w:val="20"/>
          <w:szCs w:val="20"/>
          <w:lang w:val="it-IT"/>
        </w:rPr>
      </w:pPr>
      <w:r>
        <w:rPr>
          <w:rFonts w:ascii="Arial" w:hAnsi="Arial" w:cs="Arial"/>
          <w:color w:val="111111"/>
          <w:sz w:val="27"/>
          <w:szCs w:val="27"/>
          <w:shd w:val="clear" w:color="auto" w:fill="F7F7F7"/>
        </w:rPr>
        <w:t xml:space="preserve">• </w:t>
      </w:r>
      <w:r w:rsidRPr="00B6760C">
        <w:rPr>
          <w:rFonts w:ascii="Arial" w:hAnsi="Arial" w:cs="Arial"/>
          <w:sz w:val="20"/>
          <w:szCs w:val="20"/>
          <w:lang w:val="it-IT"/>
        </w:rPr>
        <w:t xml:space="preserve">Presentare una domanda comprendente tutti i seguenti documenti: </w:t>
      </w:r>
    </w:p>
    <w:p w14:paraId="459BEB74" w14:textId="77777777" w:rsidR="00B6760C" w:rsidRDefault="00B6760C" w:rsidP="00F57C6C">
      <w:pPr>
        <w:jc w:val="both"/>
        <w:rPr>
          <w:rFonts w:ascii="Arial" w:hAnsi="Arial" w:cs="Arial"/>
          <w:sz w:val="20"/>
          <w:szCs w:val="20"/>
          <w:lang w:val="it-IT"/>
        </w:rPr>
      </w:pPr>
      <w:r w:rsidRPr="00B6760C">
        <w:rPr>
          <w:rFonts w:ascii="Arial" w:hAnsi="Arial" w:cs="Arial"/>
          <w:sz w:val="20"/>
          <w:szCs w:val="20"/>
          <w:lang w:val="it-IT"/>
        </w:rPr>
        <w:t xml:space="preserve">o Modulo di domanda compilato, incluso l’impegno a proseguire </w:t>
      </w:r>
      <w:r>
        <w:rPr>
          <w:rFonts w:ascii="Arial" w:hAnsi="Arial" w:cs="Arial"/>
          <w:sz w:val="20"/>
          <w:szCs w:val="20"/>
          <w:lang w:val="it-IT"/>
        </w:rPr>
        <w:t>il</w:t>
      </w:r>
      <w:r w:rsidRPr="00B6760C">
        <w:rPr>
          <w:rFonts w:ascii="Arial" w:hAnsi="Arial" w:cs="Arial"/>
          <w:sz w:val="20"/>
          <w:szCs w:val="20"/>
          <w:lang w:val="it-IT"/>
        </w:rPr>
        <w:t xml:space="preserve"> secondo anno di studi in STEM; </w:t>
      </w:r>
    </w:p>
    <w:p w14:paraId="09B52E0D" w14:textId="77777777" w:rsidR="00B6760C" w:rsidRDefault="00B6760C" w:rsidP="00F57C6C">
      <w:pPr>
        <w:jc w:val="both"/>
        <w:rPr>
          <w:rFonts w:ascii="Arial" w:hAnsi="Arial" w:cs="Arial"/>
          <w:sz w:val="20"/>
          <w:szCs w:val="20"/>
          <w:lang w:val="it-IT"/>
        </w:rPr>
      </w:pPr>
      <w:r w:rsidRPr="00B6760C">
        <w:rPr>
          <w:rFonts w:ascii="Arial" w:hAnsi="Arial" w:cs="Arial"/>
          <w:sz w:val="20"/>
          <w:szCs w:val="20"/>
          <w:lang w:val="it-IT"/>
        </w:rPr>
        <w:t xml:space="preserve">o Tessera studente del primo anno di STEM; </w:t>
      </w:r>
    </w:p>
    <w:p w14:paraId="32DDCF1C" w14:textId="77777777" w:rsidR="00B6760C" w:rsidRDefault="00B6760C" w:rsidP="00F57C6C">
      <w:pPr>
        <w:jc w:val="both"/>
        <w:rPr>
          <w:rFonts w:ascii="Arial" w:hAnsi="Arial" w:cs="Arial"/>
          <w:sz w:val="20"/>
          <w:szCs w:val="20"/>
          <w:lang w:val="it-IT"/>
        </w:rPr>
      </w:pPr>
      <w:r w:rsidRPr="00B6760C">
        <w:rPr>
          <w:rFonts w:ascii="Arial" w:hAnsi="Arial" w:cs="Arial"/>
          <w:sz w:val="20"/>
          <w:szCs w:val="20"/>
          <w:lang w:val="it-IT"/>
        </w:rPr>
        <w:t xml:space="preserve">o Trascrizione dei voti dei risultati del primo anno; </w:t>
      </w:r>
    </w:p>
    <w:p w14:paraId="15F3796A" w14:textId="77777777" w:rsidR="00B6760C" w:rsidRDefault="00B6760C" w:rsidP="00F57C6C">
      <w:pPr>
        <w:jc w:val="both"/>
        <w:rPr>
          <w:rFonts w:ascii="Arial" w:hAnsi="Arial" w:cs="Arial"/>
          <w:sz w:val="20"/>
          <w:szCs w:val="20"/>
          <w:lang w:val="it-IT"/>
        </w:rPr>
      </w:pPr>
      <w:r w:rsidRPr="00B6760C">
        <w:rPr>
          <w:rFonts w:ascii="Arial" w:hAnsi="Arial" w:cs="Arial"/>
          <w:sz w:val="20"/>
          <w:szCs w:val="20"/>
          <w:lang w:val="it-IT"/>
        </w:rPr>
        <w:lastRenderedPageBreak/>
        <w:t xml:space="preserve">o Lettera(e) di raccomandazione firmata da un insegnante o amministratore della scuola superiore, college o università dello studente; </w:t>
      </w:r>
    </w:p>
    <w:p w14:paraId="77C704FB" w14:textId="77777777" w:rsidR="00B6760C" w:rsidRDefault="00B6760C" w:rsidP="00F57C6C">
      <w:pPr>
        <w:jc w:val="both"/>
        <w:rPr>
          <w:rFonts w:ascii="Arial" w:hAnsi="Arial" w:cs="Arial"/>
          <w:sz w:val="20"/>
          <w:szCs w:val="20"/>
          <w:lang w:val="it-IT"/>
        </w:rPr>
      </w:pPr>
      <w:r w:rsidRPr="00B6760C">
        <w:rPr>
          <w:rFonts w:ascii="Arial" w:hAnsi="Arial" w:cs="Arial"/>
          <w:sz w:val="20"/>
          <w:szCs w:val="20"/>
          <w:lang w:val="it-IT"/>
        </w:rPr>
        <w:t xml:space="preserve">o Breve video (realizzato con telefono o tablet) di 3-5 minuti in cui lo studente risponde alla seguente domanda: «In che modo la scienza e la tecnologia possono contribuire a rendere il mondo più sicuro, più rispettoso dell’ambiente e più inclusivo, come puoi relazionare questo ai tuoi piani di carriera e come prevedi di utilizzare il premio/borsa di studio?» </w:t>
      </w:r>
    </w:p>
    <w:p w14:paraId="7419FF42" w14:textId="77777777" w:rsidR="00B6760C" w:rsidRDefault="00B6760C" w:rsidP="00F57C6C">
      <w:pPr>
        <w:jc w:val="both"/>
        <w:rPr>
          <w:rFonts w:ascii="Arial" w:hAnsi="Arial" w:cs="Arial"/>
          <w:sz w:val="20"/>
          <w:szCs w:val="20"/>
          <w:lang w:val="it-IT"/>
        </w:rPr>
      </w:pPr>
      <w:r w:rsidRPr="00B6760C">
        <w:rPr>
          <w:rFonts w:ascii="Arial" w:hAnsi="Arial" w:cs="Arial"/>
          <w:sz w:val="20"/>
          <w:szCs w:val="20"/>
          <w:lang w:val="it-IT"/>
        </w:rPr>
        <w:t xml:space="preserve">o CV del candidato; </w:t>
      </w:r>
    </w:p>
    <w:p w14:paraId="73365E0A" w14:textId="77777777" w:rsidR="00B6760C" w:rsidRDefault="00B6760C" w:rsidP="00F57C6C">
      <w:pPr>
        <w:jc w:val="both"/>
        <w:rPr>
          <w:rFonts w:ascii="Arial" w:hAnsi="Arial" w:cs="Arial"/>
          <w:sz w:val="20"/>
          <w:szCs w:val="20"/>
          <w:lang w:val="it-IT"/>
        </w:rPr>
      </w:pPr>
      <w:r w:rsidRPr="00B6760C">
        <w:rPr>
          <w:rFonts w:ascii="Arial" w:hAnsi="Arial" w:cs="Arial"/>
          <w:sz w:val="20"/>
          <w:szCs w:val="20"/>
          <w:lang w:val="it-IT"/>
        </w:rPr>
        <w:t xml:space="preserve">o Dichiarazioni dei redditi dei genitori; </w:t>
      </w:r>
    </w:p>
    <w:p w14:paraId="21EA8C01" w14:textId="77777777" w:rsidR="003C7348" w:rsidRDefault="00B6760C" w:rsidP="00F57C6C">
      <w:pPr>
        <w:jc w:val="both"/>
        <w:rPr>
          <w:rFonts w:ascii="Arial" w:hAnsi="Arial" w:cs="Arial"/>
          <w:sz w:val="20"/>
          <w:szCs w:val="20"/>
          <w:lang w:val="it-IT"/>
        </w:rPr>
      </w:pPr>
      <w:r w:rsidRPr="00B6760C">
        <w:rPr>
          <w:rFonts w:ascii="Arial" w:hAnsi="Arial" w:cs="Arial"/>
          <w:sz w:val="20"/>
          <w:szCs w:val="20"/>
          <w:lang w:val="it-IT"/>
        </w:rPr>
        <w:t>o Modulo di autorizzazione debitamente firmato per l’uso e la riproduzione di immagini o documenti, consentendo agli organizzatori del programma “STEM for All” di utilizzare la foto, il video e alcuni elementi della domanda (ad eccezione del test dei mezzi e del libretto familiare) per qualsiasi comunicazione interna o esterna mirata a (1) promuovere pubblicamente la carriera, il merito o gli studi dello studente, o (2) il programma “STEM for All” o l'assegnazione di un premio o borsa di studio ai vincitori del programma;</w:t>
      </w:r>
    </w:p>
    <w:p w14:paraId="16AE5DFA" w14:textId="77777777" w:rsidR="003C7348" w:rsidRDefault="00B6760C" w:rsidP="00F57C6C">
      <w:pPr>
        <w:jc w:val="both"/>
        <w:rPr>
          <w:rFonts w:ascii="Arial" w:hAnsi="Arial" w:cs="Arial"/>
          <w:sz w:val="20"/>
          <w:szCs w:val="20"/>
          <w:lang w:val="it-IT"/>
        </w:rPr>
      </w:pPr>
      <w:r w:rsidRPr="00B6760C">
        <w:rPr>
          <w:rFonts w:ascii="Arial" w:hAnsi="Arial" w:cs="Arial"/>
          <w:sz w:val="20"/>
          <w:szCs w:val="20"/>
          <w:lang w:val="it-IT"/>
        </w:rPr>
        <w:t>o Una lettera di autorizzazione da uno dei genitori o da un tutore legale per la partecipazione di un minorenne;</w:t>
      </w:r>
    </w:p>
    <w:p w14:paraId="5D25C4DF" w14:textId="77777777" w:rsidR="003C7348" w:rsidRDefault="00B6760C" w:rsidP="00F57C6C">
      <w:pPr>
        <w:jc w:val="both"/>
        <w:rPr>
          <w:rFonts w:ascii="Arial" w:hAnsi="Arial" w:cs="Arial"/>
          <w:sz w:val="20"/>
          <w:szCs w:val="20"/>
          <w:lang w:val="it-IT"/>
        </w:rPr>
      </w:pPr>
      <w:r w:rsidRPr="00B6760C">
        <w:rPr>
          <w:rFonts w:ascii="Arial" w:hAnsi="Arial" w:cs="Arial"/>
          <w:sz w:val="20"/>
          <w:szCs w:val="20"/>
          <w:lang w:val="it-IT"/>
        </w:rPr>
        <w:t>o Foto d'identità</w:t>
      </w:r>
    </w:p>
    <w:p w14:paraId="1C9110CA" w14:textId="77777777" w:rsidR="003C7348" w:rsidRDefault="00B6760C" w:rsidP="00F57C6C">
      <w:pPr>
        <w:jc w:val="both"/>
        <w:rPr>
          <w:rFonts w:ascii="Arial" w:hAnsi="Arial" w:cs="Arial"/>
          <w:sz w:val="20"/>
          <w:szCs w:val="20"/>
          <w:lang w:val="it-IT"/>
        </w:rPr>
      </w:pPr>
      <w:r w:rsidRPr="00B6760C">
        <w:rPr>
          <w:rFonts w:ascii="Arial" w:hAnsi="Arial" w:cs="Arial"/>
          <w:sz w:val="20"/>
          <w:szCs w:val="20"/>
          <w:lang w:val="it-IT"/>
        </w:rPr>
        <w:t>o Impegno a partecipare alla cerimonia di premiazione;</w:t>
      </w:r>
    </w:p>
    <w:p w14:paraId="5169506E" w14:textId="77777777" w:rsidR="003C7348" w:rsidRDefault="00B6760C" w:rsidP="00F57C6C">
      <w:pPr>
        <w:jc w:val="both"/>
        <w:rPr>
          <w:rFonts w:ascii="Arial" w:hAnsi="Arial" w:cs="Arial"/>
          <w:sz w:val="20"/>
          <w:szCs w:val="20"/>
          <w:lang w:val="it-IT"/>
        </w:rPr>
      </w:pPr>
      <w:r w:rsidRPr="00B6760C">
        <w:rPr>
          <w:rFonts w:ascii="Arial" w:hAnsi="Arial" w:cs="Arial"/>
          <w:sz w:val="20"/>
          <w:szCs w:val="20"/>
          <w:lang w:val="it-IT"/>
        </w:rPr>
        <w:t>o Dichiarazione di non violazione delle leggi locali</w:t>
      </w:r>
    </w:p>
    <w:p w14:paraId="2B50D9B9" w14:textId="4715271F" w:rsidR="003C7348" w:rsidRDefault="00B6760C" w:rsidP="00F57C6C">
      <w:pPr>
        <w:jc w:val="both"/>
        <w:rPr>
          <w:rFonts w:ascii="Arial" w:hAnsi="Arial" w:cs="Arial"/>
          <w:sz w:val="20"/>
          <w:szCs w:val="20"/>
          <w:lang w:val="it-IT"/>
        </w:rPr>
      </w:pPr>
      <w:r w:rsidRPr="00B6760C">
        <w:rPr>
          <w:rFonts w:ascii="Arial" w:hAnsi="Arial" w:cs="Arial"/>
          <w:sz w:val="20"/>
          <w:szCs w:val="20"/>
          <w:lang w:val="it-IT"/>
        </w:rPr>
        <w:t>Il mancato invio di tutti i documenti sopra indicati comporterà l'invalidità della partecipazione al concorso.</w:t>
      </w:r>
    </w:p>
    <w:p w14:paraId="118A9FC4" w14:textId="77777777" w:rsidR="003C7348" w:rsidRPr="003C7348" w:rsidRDefault="003C7348" w:rsidP="00F57C6C">
      <w:pPr>
        <w:jc w:val="both"/>
        <w:rPr>
          <w:rFonts w:ascii="Arial" w:hAnsi="Arial" w:cs="Arial"/>
          <w:b/>
          <w:sz w:val="24"/>
          <w:szCs w:val="24"/>
        </w:rPr>
      </w:pPr>
    </w:p>
    <w:p w14:paraId="1730D2D6" w14:textId="77777777" w:rsidR="003C7348" w:rsidRPr="003C7348" w:rsidRDefault="00B6760C" w:rsidP="00F57C6C">
      <w:pPr>
        <w:jc w:val="both"/>
        <w:rPr>
          <w:rFonts w:ascii="Arial" w:hAnsi="Arial" w:cs="Arial"/>
          <w:b/>
          <w:sz w:val="24"/>
          <w:szCs w:val="24"/>
        </w:rPr>
      </w:pPr>
      <w:r w:rsidRPr="003C7348">
        <w:rPr>
          <w:rFonts w:ascii="Arial" w:hAnsi="Arial" w:cs="Arial"/>
          <w:b/>
          <w:sz w:val="24"/>
          <w:szCs w:val="24"/>
        </w:rPr>
        <w:t>Articolo 2: Come presentare una candidatura</w:t>
      </w:r>
    </w:p>
    <w:p w14:paraId="6A858B27" w14:textId="77777777" w:rsidR="003C7348" w:rsidRDefault="00B6760C" w:rsidP="00F57C6C">
      <w:pPr>
        <w:jc w:val="both"/>
        <w:rPr>
          <w:rFonts w:ascii="Arial" w:hAnsi="Arial" w:cs="Arial"/>
          <w:sz w:val="20"/>
          <w:szCs w:val="20"/>
          <w:lang w:val="it-IT"/>
        </w:rPr>
      </w:pPr>
      <w:r w:rsidRPr="00B6760C">
        <w:rPr>
          <w:rFonts w:ascii="Arial" w:hAnsi="Arial" w:cs="Arial"/>
          <w:sz w:val="20"/>
          <w:szCs w:val="20"/>
          <w:lang w:val="it-IT"/>
        </w:rPr>
        <w:t>Le candidature per il 2026 devono essere inviate esclusivamente online tramite la piattaforma Optimy dal 5 gennaio 2026 e entro la mezzanotte del 19 aprile. Dopo questo termine, la candidatura sarà squalificata dal concorso.</w:t>
      </w:r>
    </w:p>
    <w:p w14:paraId="27720341" w14:textId="77777777" w:rsidR="003C7348" w:rsidRDefault="00B6760C" w:rsidP="00F57C6C">
      <w:pPr>
        <w:jc w:val="both"/>
        <w:rPr>
          <w:rFonts w:ascii="Arial" w:hAnsi="Arial" w:cs="Arial"/>
          <w:sz w:val="20"/>
          <w:szCs w:val="20"/>
          <w:lang w:val="it-IT"/>
        </w:rPr>
      </w:pPr>
      <w:r w:rsidRPr="00B6760C">
        <w:rPr>
          <w:rFonts w:ascii="Arial" w:hAnsi="Arial" w:cs="Arial"/>
          <w:sz w:val="20"/>
          <w:szCs w:val="20"/>
          <w:lang w:val="it-IT"/>
        </w:rPr>
        <w:t>Il link a questa piattaforma è disponibile sul sito web di Thales (</w:t>
      </w:r>
      <w:r w:rsidRPr="003C7348">
        <w:rPr>
          <w:rStyle w:val="Hyperlink"/>
          <w:lang w:val="en-US"/>
        </w:rPr>
        <w:t>pagina dedicata a Thales Solidarity)</w:t>
      </w:r>
    </w:p>
    <w:p w14:paraId="4DF2E1D1" w14:textId="77777777" w:rsidR="003C7348" w:rsidRDefault="003C7348" w:rsidP="00F57C6C">
      <w:pPr>
        <w:jc w:val="both"/>
        <w:rPr>
          <w:rFonts w:ascii="Arial" w:hAnsi="Arial" w:cs="Arial"/>
          <w:sz w:val="20"/>
          <w:szCs w:val="20"/>
          <w:lang w:val="it-IT"/>
        </w:rPr>
      </w:pPr>
      <w:r w:rsidRPr="003C7348">
        <w:rPr>
          <w:rFonts w:ascii="Arial" w:hAnsi="Arial" w:cs="Arial"/>
          <w:sz w:val="20"/>
          <w:szCs w:val="20"/>
          <w:lang w:val="it-IT"/>
        </w:rPr>
        <w:t>Il candidato riconosce che tutte le informazioni fornite nella sua domanda sono di sua esclusiva responsabilità e sono esenti da qualsiasi restrizione di riservatezza (ad eccezione dei requisiti di reddito e del libro matricolare familiare). Qualsiasi modulo di domanda incompleto o fuorviante sarà considerato nullo e potrà essere soggetto a rimborso da parte del richiedente al Fondo di Dotazione del premio o borsa di studio assegnata.</w:t>
      </w:r>
    </w:p>
    <w:p w14:paraId="6E0DDA5A" w14:textId="3D6C7173" w:rsidR="003C7348" w:rsidRDefault="003C7348" w:rsidP="00F57C6C">
      <w:pPr>
        <w:jc w:val="both"/>
        <w:rPr>
          <w:rFonts w:ascii="Arial" w:hAnsi="Arial" w:cs="Arial"/>
          <w:sz w:val="20"/>
          <w:szCs w:val="20"/>
          <w:lang w:val="it-IT"/>
        </w:rPr>
      </w:pPr>
      <w:r w:rsidRPr="003C7348">
        <w:rPr>
          <w:rFonts w:ascii="Arial" w:hAnsi="Arial" w:cs="Arial"/>
          <w:sz w:val="20"/>
          <w:szCs w:val="20"/>
          <w:lang w:val="it-IT"/>
        </w:rPr>
        <w:t>Thales Solidarity, in qualità di organizzatore, non può essere ritenuta responsabile per eventuali malfunzionamenti delle reti Internet.</w:t>
      </w:r>
    </w:p>
    <w:p w14:paraId="04491AAE" w14:textId="77777777" w:rsidR="003C7348" w:rsidRDefault="003C7348" w:rsidP="00F57C6C">
      <w:pPr>
        <w:jc w:val="both"/>
        <w:rPr>
          <w:rFonts w:ascii="Arial" w:hAnsi="Arial" w:cs="Arial"/>
          <w:sz w:val="20"/>
          <w:szCs w:val="20"/>
          <w:lang w:val="it-IT"/>
        </w:rPr>
      </w:pPr>
    </w:p>
    <w:p w14:paraId="28F79719" w14:textId="77777777" w:rsidR="003C7348" w:rsidRPr="003C7348" w:rsidRDefault="003C7348" w:rsidP="00F57C6C">
      <w:pPr>
        <w:jc w:val="both"/>
        <w:rPr>
          <w:rFonts w:ascii="Arial" w:hAnsi="Arial" w:cs="Arial"/>
          <w:b/>
          <w:sz w:val="24"/>
          <w:szCs w:val="24"/>
        </w:rPr>
      </w:pPr>
      <w:r w:rsidRPr="003C7348">
        <w:rPr>
          <w:rFonts w:ascii="Arial" w:hAnsi="Arial" w:cs="Arial"/>
          <w:b/>
          <w:sz w:val="24"/>
          <w:szCs w:val="24"/>
        </w:rPr>
        <w:t>Articolo 3: Esame delle domande / processo di selezione</w:t>
      </w:r>
    </w:p>
    <w:p w14:paraId="358F14F0" w14:textId="77777777" w:rsidR="003C7348" w:rsidRDefault="003C7348" w:rsidP="00F57C6C">
      <w:pPr>
        <w:jc w:val="both"/>
        <w:rPr>
          <w:rFonts w:ascii="Arial" w:hAnsi="Arial" w:cs="Arial"/>
          <w:sz w:val="20"/>
          <w:szCs w:val="20"/>
          <w:lang w:val="it-IT"/>
        </w:rPr>
      </w:pPr>
      <w:r w:rsidRPr="003C7348">
        <w:rPr>
          <w:rFonts w:ascii="Arial" w:hAnsi="Arial" w:cs="Arial"/>
          <w:sz w:val="20"/>
          <w:szCs w:val="20"/>
          <w:lang w:val="it-IT"/>
        </w:rPr>
        <w:t>Le domande saranno esaminate tra il 19 aprile e il 30 giugno di ciascun anno secondo il processo di selezione descritto di seguito.</w:t>
      </w:r>
    </w:p>
    <w:p w14:paraId="7B5E87DD" w14:textId="1A0B2095" w:rsidR="003C7348" w:rsidRDefault="003C7348" w:rsidP="00F57C6C">
      <w:pPr>
        <w:jc w:val="both"/>
        <w:rPr>
          <w:rFonts w:ascii="Arial" w:hAnsi="Arial" w:cs="Arial"/>
          <w:b/>
          <w:sz w:val="20"/>
          <w:szCs w:val="20"/>
          <w:lang w:val="it-IT"/>
        </w:rPr>
      </w:pPr>
      <w:r w:rsidRPr="003C7348">
        <w:rPr>
          <w:rFonts w:ascii="Arial" w:hAnsi="Arial" w:cs="Arial"/>
          <w:b/>
          <w:sz w:val="20"/>
          <w:szCs w:val="20"/>
          <w:lang w:val="it-IT"/>
        </w:rPr>
        <w:t>Si precisa che in nessun caso il processo di selezione terrà conto di elementi relativi al genere femminile o maschile, all'aspetto, alle origini razziali o etniche, alle opinioni politiche, filosofiche, religiose o sindacali, alla vita privata o all'orientamento sessuale di un candidato.</w:t>
      </w:r>
    </w:p>
    <w:p w14:paraId="37EDA7E8" w14:textId="334F3677" w:rsidR="003C7348" w:rsidRDefault="003C7348" w:rsidP="00F57C6C">
      <w:pPr>
        <w:jc w:val="both"/>
        <w:rPr>
          <w:rFonts w:ascii="Arial" w:hAnsi="Arial" w:cs="Arial"/>
          <w:b/>
          <w:sz w:val="20"/>
          <w:szCs w:val="20"/>
          <w:lang w:val="it-IT"/>
        </w:rPr>
      </w:pPr>
    </w:p>
    <w:p w14:paraId="370B40E4" w14:textId="77777777" w:rsidR="003C7348" w:rsidRPr="003C7348" w:rsidRDefault="003C7348" w:rsidP="00F57C6C">
      <w:pPr>
        <w:jc w:val="both"/>
        <w:rPr>
          <w:rFonts w:ascii="Arial" w:hAnsi="Arial" w:cs="Arial"/>
          <w:b/>
          <w:sz w:val="20"/>
          <w:szCs w:val="20"/>
          <w:lang w:val="it-IT"/>
        </w:rPr>
      </w:pPr>
      <w:r w:rsidRPr="003C7348">
        <w:rPr>
          <w:rFonts w:ascii="Arial" w:hAnsi="Arial" w:cs="Arial"/>
          <w:b/>
          <w:sz w:val="20"/>
          <w:szCs w:val="20"/>
          <w:lang w:val="it-IT"/>
        </w:rPr>
        <w:lastRenderedPageBreak/>
        <w:t>• 1ª fase di selezione: Revisione dell'ammissibilità dei fascicoli</w:t>
      </w:r>
    </w:p>
    <w:p w14:paraId="3A333973" w14:textId="77777777" w:rsidR="003C7348" w:rsidRPr="003C7348" w:rsidRDefault="003C7348" w:rsidP="00F57C6C">
      <w:pPr>
        <w:jc w:val="both"/>
        <w:rPr>
          <w:rFonts w:ascii="Arial" w:hAnsi="Arial" w:cs="Arial"/>
          <w:sz w:val="20"/>
          <w:szCs w:val="20"/>
          <w:lang w:val="en-US"/>
        </w:rPr>
      </w:pPr>
      <w:r w:rsidRPr="003C7348">
        <w:rPr>
          <w:rFonts w:ascii="Arial" w:hAnsi="Arial" w:cs="Arial"/>
          <w:sz w:val="20"/>
          <w:szCs w:val="20"/>
          <w:lang w:val="en-US"/>
        </w:rPr>
        <w:t>Il team Thales Solidarity valuta l'ammissibilità delle domande verificando che i documenti presentati dal candidato siano completi e conformi alle condizioni elencate sopra.</w:t>
      </w:r>
    </w:p>
    <w:p w14:paraId="08CA31F6" w14:textId="77777777" w:rsidR="003C7348" w:rsidRPr="003C7348" w:rsidRDefault="003C7348" w:rsidP="00F57C6C">
      <w:pPr>
        <w:jc w:val="both"/>
        <w:rPr>
          <w:rFonts w:ascii="Arial" w:hAnsi="Arial" w:cs="Arial"/>
          <w:b/>
          <w:sz w:val="20"/>
          <w:szCs w:val="20"/>
          <w:lang w:val="en-US"/>
        </w:rPr>
      </w:pPr>
      <w:r w:rsidRPr="003C7348">
        <w:rPr>
          <w:rFonts w:ascii="Arial" w:hAnsi="Arial" w:cs="Arial"/>
          <w:b/>
          <w:sz w:val="20"/>
          <w:szCs w:val="20"/>
          <w:lang w:val="en-US"/>
        </w:rPr>
        <w:t>• 2ª fase di selezione: Pre-selezione delle domande da parte delle Commissioni di Selezione</w:t>
      </w:r>
    </w:p>
    <w:p w14:paraId="14818D60" w14:textId="77777777" w:rsidR="003C7348" w:rsidRDefault="003C7348" w:rsidP="00F57C6C">
      <w:pPr>
        <w:jc w:val="both"/>
        <w:rPr>
          <w:rFonts w:ascii="Arial" w:hAnsi="Arial" w:cs="Arial"/>
          <w:sz w:val="20"/>
          <w:szCs w:val="20"/>
          <w:lang w:val="it-IT"/>
        </w:rPr>
      </w:pPr>
      <w:r w:rsidRPr="003C7348">
        <w:rPr>
          <w:rFonts w:ascii="Arial" w:hAnsi="Arial" w:cs="Arial"/>
          <w:sz w:val="20"/>
          <w:szCs w:val="20"/>
          <w:lang w:val="it-IT"/>
        </w:rPr>
        <w:t>Le domande ritenute complete vengono quindi trasmesse dal team Thales Solidarity alle commissioni di selezione composte da dipendenti del Gruppo Thales.</w:t>
      </w:r>
    </w:p>
    <w:p w14:paraId="6C3F5345" w14:textId="77777777" w:rsidR="003C7348" w:rsidRDefault="003C7348" w:rsidP="00F57C6C">
      <w:pPr>
        <w:jc w:val="both"/>
        <w:rPr>
          <w:rFonts w:ascii="Arial" w:hAnsi="Arial" w:cs="Arial"/>
          <w:sz w:val="20"/>
          <w:szCs w:val="20"/>
          <w:lang w:val="it-IT"/>
        </w:rPr>
      </w:pPr>
      <w:r w:rsidRPr="003C7348">
        <w:rPr>
          <w:rFonts w:ascii="Arial" w:hAnsi="Arial" w:cs="Arial"/>
          <w:sz w:val="20"/>
          <w:szCs w:val="20"/>
          <w:lang w:val="it-IT"/>
        </w:rPr>
        <w:t>Queste commissioni, incaricate di esaminare la completezza delle domande rispetto alle presenti regole, assegnano a ciascuna domanda un punteggio da 1 a 10 basandosi sui seguenti elementi:</w:t>
      </w:r>
    </w:p>
    <w:p w14:paraId="10563E9D" w14:textId="77777777" w:rsidR="003C7348" w:rsidRDefault="003C7348" w:rsidP="00F57C6C">
      <w:pPr>
        <w:jc w:val="both"/>
        <w:rPr>
          <w:rFonts w:ascii="Arial" w:hAnsi="Arial" w:cs="Arial"/>
          <w:sz w:val="20"/>
          <w:szCs w:val="20"/>
          <w:lang w:val="it-IT"/>
        </w:rPr>
      </w:pPr>
      <w:r w:rsidRPr="003C7348">
        <w:rPr>
          <w:rFonts w:ascii="Arial" w:hAnsi="Arial" w:cs="Arial"/>
          <w:sz w:val="20"/>
          <w:szCs w:val="20"/>
          <w:lang w:val="it-IT"/>
        </w:rPr>
        <w:t>1. Personalità del candidato attraverso il video e la motivazione;</w:t>
      </w:r>
    </w:p>
    <w:p w14:paraId="1953D3E9" w14:textId="77777777" w:rsidR="003C7348" w:rsidRDefault="003C7348" w:rsidP="00F57C6C">
      <w:pPr>
        <w:jc w:val="both"/>
        <w:rPr>
          <w:rFonts w:ascii="Arial" w:hAnsi="Arial" w:cs="Arial"/>
          <w:sz w:val="20"/>
          <w:szCs w:val="20"/>
          <w:lang w:val="it-IT"/>
        </w:rPr>
      </w:pPr>
      <w:r w:rsidRPr="003C7348">
        <w:rPr>
          <w:rFonts w:ascii="Arial" w:hAnsi="Arial" w:cs="Arial"/>
          <w:sz w:val="20"/>
          <w:szCs w:val="20"/>
          <w:lang w:val="it-IT"/>
        </w:rPr>
        <w:t>2. Originalità del percorso accademico e del merito del candidato, in particolare riguardo alle lettere di raccomandazione;</w:t>
      </w:r>
    </w:p>
    <w:p w14:paraId="426EC525" w14:textId="77777777" w:rsidR="003C7348" w:rsidRDefault="003C7348" w:rsidP="00F57C6C">
      <w:pPr>
        <w:jc w:val="both"/>
        <w:rPr>
          <w:rFonts w:ascii="Arial" w:hAnsi="Arial" w:cs="Arial"/>
          <w:sz w:val="20"/>
          <w:szCs w:val="20"/>
          <w:lang w:val="it-IT"/>
        </w:rPr>
      </w:pPr>
      <w:r w:rsidRPr="003C7348">
        <w:rPr>
          <w:rFonts w:ascii="Arial" w:hAnsi="Arial" w:cs="Arial"/>
          <w:sz w:val="20"/>
          <w:szCs w:val="20"/>
          <w:lang w:val="it-IT"/>
        </w:rPr>
        <w:t>3. Livello accademico (voti del baccalaureato e risultati iniziali dell'anno scolastico in corso)</w:t>
      </w:r>
    </w:p>
    <w:p w14:paraId="00E93C24" w14:textId="2E8DF9CE" w:rsidR="003C7348" w:rsidRPr="003C7348" w:rsidRDefault="003C7348" w:rsidP="00F57C6C">
      <w:pPr>
        <w:jc w:val="both"/>
        <w:rPr>
          <w:rFonts w:ascii="Arial" w:hAnsi="Arial" w:cs="Arial"/>
          <w:sz w:val="20"/>
          <w:szCs w:val="20"/>
          <w:lang w:val="it-IT"/>
        </w:rPr>
      </w:pPr>
      <w:r w:rsidRPr="003C7348">
        <w:rPr>
          <w:rFonts w:ascii="Arial" w:hAnsi="Arial" w:cs="Arial"/>
          <w:sz w:val="20"/>
          <w:szCs w:val="20"/>
          <w:lang w:val="it-IT"/>
        </w:rPr>
        <w:t>4. Livello di difficoltà legato all'ambiente sociale (disabilità, reddito, contesto sociale)</w:t>
      </w:r>
    </w:p>
    <w:p w14:paraId="5FC6F9BD" w14:textId="130DD1F6" w:rsidR="00014129" w:rsidRDefault="00014129" w:rsidP="004126B1">
      <w:pPr>
        <w:jc w:val="both"/>
        <w:rPr>
          <w:rFonts w:ascii="Arial" w:hAnsi="Arial" w:cs="Arial"/>
          <w:sz w:val="20"/>
          <w:szCs w:val="20"/>
          <w:lang w:val="it-IT"/>
        </w:rPr>
      </w:pPr>
      <w:r w:rsidRPr="00014129">
        <w:rPr>
          <w:rFonts w:ascii="Arial" w:hAnsi="Arial" w:cs="Arial"/>
          <w:sz w:val="20"/>
          <w:szCs w:val="20"/>
          <w:lang w:val="it-IT"/>
        </w:rPr>
        <w:t>5. Risposta del candidato alla domanda 'In che modo la scienza e la tecnologia possono contribuire a rendere il mondo più sicuro, più rispettoso dell'ambiente e più inclusivo, e come puoi collegarlo ai tuoi piani di carriera e a come il premio in denaro può aiutarti a raggiungere questi obiettivi?</w:t>
      </w:r>
    </w:p>
    <w:p w14:paraId="143C8976" w14:textId="77777777" w:rsidR="00014129" w:rsidRDefault="00014129" w:rsidP="004126B1">
      <w:pPr>
        <w:jc w:val="both"/>
        <w:rPr>
          <w:rFonts w:ascii="Arial" w:hAnsi="Arial" w:cs="Arial"/>
          <w:sz w:val="20"/>
          <w:szCs w:val="20"/>
          <w:lang w:val="it-IT"/>
        </w:rPr>
      </w:pPr>
    </w:p>
    <w:p w14:paraId="3EBDD128" w14:textId="77777777" w:rsidR="00014129" w:rsidRPr="00014129" w:rsidRDefault="00014129" w:rsidP="004126B1">
      <w:pPr>
        <w:jc w:val="both"/>
        <w:rPr>
          <w:rFonts w:ascii="Arial" w:hAnsi="Arial" w:cs="Arial"/>
          <w:b/>
          <w:sz w:val="20"/>
          <w:szCs w:val="20"/>
          <w:lang w:val="en-US"/>
        </w:rPr>
      </w:pPr>
      <w:r w:rsidRPr="00014129">
        <w:rPr>
          <w:rFonts w:ascii="Arial" w:hAnsi="Arial" w:cs="Arial"/>
          <w:b/>
          <w:sz w:val="20"/>
          <w:szCs w:val="20"/>
          <w:lang w:val="en-US"/>
        </w:rPr>
        <w:t>• 3ª fase di selezione: selezione dei vincitori da parte della Giuria</w:t>
      </w:r>
    </w:p>
    <w:p w14:paraId="66BB5A3C" w14:textId="77777777" w:rsidR="00014129" w:rsidRDefault="00014129" w:rsidP="004126B1">
      <w:pPr>
        <w:jc w:val="both"/>
        <w:rPr>
          <w:rFonts w:ascii="Arial" w:hAnsi="Arial" w:cs="Arial"/>
          <w:sz w:val="20"/>
          <w:szCs w:val="20"/>
          <w:lang w:val="it-IT"/>
        </w:rPr>
      </w:pPr>
      <w:r w:rsidRPr="00014129">
        <w:rPr>
          <w:rFonts w:ascii="Arial" w:hAnsi="Arial" w:cs="Arial"/>
          <w:sz w:val="20"/>
          <w:szCs w:val="20"/>
          <w:lang w:val="it-IT"/>
        </w:rPr>
        <w:t>I comitati di selezione inviano poi le candidature meglio valutate al Presidente di una Giuria composta da circa dieci membri, di cui almeno tre proposti dall’Académie des technologies. Gli altri membri della Giuria sono personalità interne a Thales, provenienti da altre aziende o da associazioni con legami al settore STEM.</w:t>
      </w:r>
    </w:p>
    <w:p w14:paraId="52C32A48" w14:textId="77777777" w:rsidR="00014129" w:rsidRDefault="00014129" w:rsidP="004126B1">
      <w:pPr>
        <w:jc w:val="both"/>
        <w:rPr>
          <w:rFonts w:ascii="Arial" w:hAnsi="Arial" w:cs="Arial"/>
          <w:sz w:val="20"/>
          <w:szCs w:val="20"/>
          <w:lang w:val="it-IT"/>
        </w:rPr>
      </w:pPr>
      <w:r w:rsidRPr="00014129">
        <w:rPr>
          <w:rFonts w:ascii="Arial" w:hAnsi="Arial" w:cs="Arial"/>
          <w:sz w:val="20"/>
          <w:szCs w:val="20"/>
          <w:lang w:val="it-IT"/>
        </w:rPr>
        <w:t>Un massimo di 60 candidature sarà sottoposto alla Giuria.</w:t>
      </w:r>
    </w:p>
    <w:p w14:paraId="0AD91D88" w14:textId="77777777" w:rsidR="008858E6" w:rsidRDefault="00014129" w:rsidP="004126B1">
      <w:pPr>
        <w:jc w:val="both"/>
        <w:rPr>
          <w:rFonts w:ascii="Arial" w:hAnsi="Arial" w:cs="Arial"/>
          <w:sz w:val="20"/>
          <w:szCs w:val="20"/>
          <w:lang w:val="it-IT"/>
        </w:rPr>
      </w:pPr>
      <w:r w:rsidRPr="00014129">
        <w:rPr>
          <w:rFonts w:ascii="Arial" w:hAnsi="Arial" w:cs="Arial"/>
          <w:sz w:val="20"/>
          <w:szCs w:val="20"/>
          <w:lang w:val="it-IT"/>
        </w:rPr>
        <w:t>Il Presidente della Giuria a sua volta distribuisce le candidature tra i diversi membri della Giuria.</w:t>
      </w:r>
    </w:p>
    <w:p w14:paraId="7C231F4E" w14:textId="776578D3" w:rsidR="008858E6" w:rsidRDefault="00014129" w:rsidP="004126B1">
      <w:pPr>
        <w:jc w:val="both"/>
        <w:rPr>
          <w:rFonts w:ascii="Arial" w:hAnsi="Arial" w:cs="Arial"/>
          <w:sz w:val="20"/>
          <w:szCs w:val="20"/>
          <w:lang w:val="it-IT"/>
        </w:rPr>
      </w:pPr>
      <w:r w:rsidRPr="00014129">
        <w:rPr>
          <w:rFonts w:ascii="Arial" w:hAnsi="Arial" w:cs="Arial"/>
          <w:sz w:val="20"/>
          <w:szCs w:val="20"/>
          <w:lang w:val="it-IT"/>
        </w:rPr>
        <w:t>Per garantire equità e imparzialità, ogni candidatura viene esaminata da tre membri della Giuria.</w:t>
      </w:r>
    </w:p>
    <w:p w14:paraId="53505EA6" w14:textId="77777777" w:rsidR="008858E6" w:rsidRDefault="008858E6" w:rsidP="00840CF9">
      <w:pPr>
        <w:jc w:val="both"/>
        <w:rPr>
          <w:rFonts w:ascii="Arial" w:hAnsi="Arial" w:cs="Arial"/>
          <w:sz w:val="20"/>
          <w:szCs w:val="20"/>
          <w:lang w:val="it-IT"/>
        </w:rPr>
      </w:pPr>
      <w:r w:rsidRPr="008858E6">
        <w:rPr>
          <w:rFonts w:ascii="Arial" w:hAnsi="Arial" w:cs="Arial"/>
          <w:sz w:val="20"/>
          <w:szCs w:val="20"/>
          <w:lang w:val="it-IT"/>
        </w:rPr>
        <w:t xml:space="preserve">I membri della Giuria valutano le domande secondo gli stessi criteri sopra indicati, con punteggi da 1 a 5, e consolidano la loro valutazione in una sessione plenaria. L'elenco dei vincitori viene redatto durante questa riunione e pubblicato tra settembre e ottobre dell'anno di riferimento. Le decisioni della giuria sono prese a maggioranza, con ogni membro della giuria che conta come un voto. </w:t>
      </w:r>
    </w:p>
    <w:p w14:paraId="748C29F8" w14:textId="77777777" w:rsidR="008858E6" w:rsidRDefault="008858E6" w:rsidP="00840CF9">
      <w:pPr>
        <w:jc w:val="both"/>
        <w:rPr>
          <w:rFonts w:ascii="Arial" w:hAnsi="Arial" w:cs="Arial"/>
          <w:sz w:val="20"/>
          <w:szCs w:val="20"/>
          <w:lang w:val="it-IT"/>
        </w:rPr>
      </w:pPr>
      <w:r w:rsidRPr="008858E6">
        <w:rPr>
          <w:rFonts w:ascii="Arial" w:hAnsi="Arial" w:cs="Arial"/>
          <w:sz w:val="20"/>
          <w:szCs w:val="20"/>
          <w:lang w:val="it-IT"/>
        </w:rPr>
        <w:t xml:space="preserve">In caso di parità, il Presidente ha il voto decisivo. La giuria ha l'ultima parola nell'assegnazione del premio. Le decisioni non possono essere impugnate. È necessario rispettare la riservatezza degli scambi. </w:t>
      </w:r>
    </w:p>
    <w:p w14:paraId="0262E269" w14:textId="77777777" w:rsidR="008858E6" w:rsidRDefault="008858E6" w:rsidP="00840CF9">
      <w:pPr>
        <w:jc w:val="both"/>
        <w:rPr>
          <w:rFonts w:ascii="Arial" w:hAnsi="Arial" w:cs="Arial"/>
          <w:sz w:val="20"/>
          <w:szCs w:val="20"/>
          <w:lang w:val="it-IT"/>
        </w:rPr>
      </w:pPr>
      <w:r w:rsidRPr="008858E6">
        <w:rPr>
          <w:rFonts w:ascii="Arial" w:hAnsi="Arial" w:cs="Arial"/>
          <w:sz w:val="20"/>
          <w:szCs w:val="20"/>
          <w:lang w:val="it-IT"/>
        </w:rPr>
        <w:t xml:space="preserve">Solo le domande selezionate dopo le prime due fasi di selezione saranno considerate nella fase finale. La designazione finale è soggetta al rigoroso rispetto di queste regole. </w:t>
      </w:r>
    </w:p>
    <w:p w14:paraId="0B3EA7FE" w14:textId="20D0801B" w:rsidR="00E53FA4" w:rsidRPr="008858E6" w:rsidRDefault="008858E6" w:rsidP="00840CF9">
      <w:pPr>
        <w:jc w:val="both"/>
        <w:rPr>
          <w:rFonts w:ascii="Arial" w:hAnsi="Arial" w:cs="Arial"/>
          <w:sz w:val="20"/>
          <w:szCs w:val="20"/>
          <w:lang w:val="en-US"/>
        </w:rPr>
      </w:pPr>
      <w:r w:rsidRPr="008858E6">
        <w:rPr>
          <w:rFonts w:ascii="Arial" w:hAnsi="Arial" w:cs="Arial"/>
          <w:sz w:val="20"/>
          <w:szCs w:val="20"/>
          <w:lang w:val="it-IT"/>
        </w:rPr>
        <w:t xml:space="preserve">I vincitori saranno annunciati pubblicamente sul sito web di Thales Solidarity nei giorni successivi alla selezione. Questa comunicazione sarà rilanciata dall'Académie des technologies. I finalisti saranno informati in anticipo via e-mail e/o telefono. </w:t>
      </w:r>
    </w:p>
    <w:p w14:paraId="5D3E09CB" w14:textId="77777777" w:rsidR="008858E6" w:rsidRDefault="008858E6" w:rsidP="008858E6">
      <w:pPr>
        <w:jc w:val="both"/>
        <w:rPr>
          <w:rFonts w:ascii="Arial" w:hAnsi="Arial" w:cs="Arial"/>
          <w:sz w:val="20"/>
          <w:szCs w:val="20"/>
          <w:lang w:val="it-IT"/>
        </w:rPr>
      </w:pPr>
      <w:r w:rsidRPr="008858E6">
        <w:rPr>
          <w:rFonts w:ascii="Arial" w:hAnsi="Arial" w:cs="Arial"/>
          <w:sz w:val="20"/>
          <w:szCs w:val="20"/>
          <w:lang w:val="it-IT"/>
        </w:rPr>
        <w:t xml:space="preserve">I vincitori ricevono un premio o una borsa di studio da Thales Solidarity sotto forma di una donazione massima di 5.000 €, che può essere versata in 2 rate. </w:t>
      </w:r>
    </w:p>
    <w:p w14:paraId="239AFE51" w14:textId="77777777" w:rsidR="008858E6" w:rsidRDefault="008858E6" w:rsidP="008858E6">
      <w:pPr>
        <w:jc w:val="both"/>
        <w:rPr>
          <w:rFonts w:ascii="Arial" w:hAnsi="Arial" w:cs="Arial"/>
          <w:sz w:val="20"/>
          <w:szCs w:val="20"/>
          <w:lang w:val="it-IT"/>
        </w:rPr>
      </w:pPr>
      <w:r w:rsidRPr="008858E6">
        <w:rPr>
          <w:rFonts w:ascii="Arial" w:hAnsi="Arial" w:cs="Arial"/>
          <w:sz w:val="20"/>
          <w:szCs w:val="20"/>
          <w:lang w:val="it-IT"/>
        </w:rPr>
        <w:t xml:space="preserve">La cerimonia di premiazione è frequentata dai membri della giuria e dai vincitori, nonché da altre personalità interne o esterne a Thales e dai membri dell'Académie des Technologies. </w:t>
      </w:r>
    </w:p>
    <w:p w14:paraId="08950B8F" w14:textId="77777777" w:rsidR="008858E6" w:rsidRDefault="008858E6" w:rsidP="008858E6">
      <w:pPr>
        <w:jc w:val="both"/>
        <w:rPr>
          <w:rFonts w:ascii="Arial" w:hAnsi="Arial" w:cs="Arial"/>
          <w:sz w:val="20"/>
          <w:szCs w:val="20"/>
          <w:lang w:val="it-IT"/>
        </w:rPr>
      </w:pPr>
      <w:r w:rsidRPr="008858E6">
        <w:rPr>
          <w:rFonts w:ascii="Arial" w:hAnsi="Arial" w:cs="Arial"/>
          <w:sz w:val="20"/>
          <w:szCs w:val="20"/>
          <w:lang w:val="it-IT"/>
        </w:rPr>
        <w:lastRenderedPageBreak/>
        <w:t xml:space="preserve">I premi vengono consegnati durante una cerimonia organizzata da Thales Solidarity nell'anno successivo al concorso. </w:t>
      </w:r>
    </w:p>
    <w:p w14:paraId="4152BD30" w14:textId="77777777" w:rsidR="00D52414" w:rsidRDefault="008858E6" w:rsidP="008858E6">
      <w:pPr>
        <w:jc w:val="both"/>
        <w:rPr>
          <w:rFonts w:ascii="Arial" w:hAnsi="Arial" w:cs="Arial"/>
          <w:sz w:val="20"/>
          <w:szCs w:val="20"/>
          <w:lang w:val="it-IT"/>
        </w:rPr>
      </w:pPr>
      <w:r w:rsidRPr="008858E6">
        <w:rPr>
          <w:rFonts w:ascii="Arial" w:hAnsi="Arial" w:cs="Arial"/>
          <w:sz w:val="20"/>
          <w:szCs w:val="20"/>
          <w:lang w:val="it-IT"/>
        </w:rPr>
        <w:t xml:space="preserve">In caso di mancato rispetto del presente regolamento, il candidato sarà obbligato a rimborsare tutte o parte delle somme versate dal Fondo Patrimoniale. </w:t>
      </w:r>
    </w:p>
    <w:p w14:paraId="39D48E7C" w14:textId="4A921823" w:rsidR="00060737" w:rsidRDefault="008858E6" w:rsidP="00840CF9">
      <w:pPr>
        <w:jc w:val="both"/>
        <w:rPr>
          <w:rFonts w:ascii="Arial" w:hAnsi="Arial" w:cs="Arial"/>
          <w:sz w:val="20"/>
          <w:szCs w:val="20"/>
          <w:lang w:val="en-US"/>
        </w:rPr>
      </w:pPr>
      <w:r w:rsidRPr="00D52414">
        <w:rPr>
          <w:rFonts w:ascii="Arial" w:hAnsi="Arial" w:cs="Arial"/>
          <w:b/>
          <w:sz w:val="20"/>
          <w:szCs w:val="20"/>
          <w:lang w:val="en-US"/>
        </w:rPr>
        <w:t xml:space="preserve">Le decisioni della giuria sono definitive e non possono essere contestate dai candidati o da terzi. Thales Solidarity, organizzatore del concorso, si riserva il diritto di squalificare qualsiasi candidato la cui domanda non rispetti i requisiti di questo regolamento. Qualsiasi squalifica, per qualsiasi motivo, comporterà la perdita di qualsiasi premio o borsa di studio a cui il candidato avrebbe potuto avere diritto. </w:t>
      </w:r>
    </w:p>
    <w:p w14:paraId="723B8945" w14:textId="77777777" w:rsidR="00A00538" w:rsidRPr="00A00538" w:rsidRDefault="00A00538" w:rsidP="00840CF9">
      <w:pPr>
        <w:jc w:val="both"/>
        <w:rPr>
          <w:rFonts w:ascii="Arial" w:hAnsi="Arial" w:cs="Arial"/>
          <w:sz w:val="20"/>
          <w:szCs w:val="20"/>
          <w:lang w:val="it-IT"/>
        </w:rPr>
      </w:pPr>
      <w:r w:rsidRPr="00A00538">
        <w:rPr>
          <w:rFonts w:ascii="Arial" w:hAnsi="Arial" w:cs="Arial"/>
          <w:b/>
          <w:sz w:val="20"/>
          <w:szCs w:val="20"/>
          <w:lang w:val="it-IT"/>
        </w:rPr>
        <w:t>I candidati non selezionati non avranno diritto ad alcun compenso di alcun tipo</w:t>
      </w:r>
      <w:r w:rsidRPr="00A00538">
        <w:rPr>
          <w:rFonts w:ascii="Arial" w:hAnsi="Arial" w:cs="Arial"/>
          <w:sz w:val="20"/>
          <w:szCs w:val="20"/>
          <w:lang w:val="it-IT"/>
        </w:rPr>
        <w:t>.</w:t>
      </w:r>
    </w:p>
    <w:p w14:paraId="44C9DB8A" w14:textId="77777777" w:rsidR="00A00538" w:rsidRPr="00A00538" w:rsidRDefault="00A00538" w:rsidP="00840CF9">
      <w:pPr>
        <w:jc w:val="both"/>
        <w:rPr>
          <w:rFonts w:ascii="Arial" w:hAnsi="Arial" w:cs="Arial"/>
          <w:sz w:val="20"/>
          <w:szCs w:val="20"/>
          <w:lang w:val="it-IT"/>
        </w:rPr>
      </w:pPr>
    </w:p>
    <w:p w14:paraId="6FC8D3BB" w14:textId="77777777" w:rsidR="00A00538" w:rsidRPr="00A00538" w:rsidRDefault="00A00538" w:rsidP="00840CF9">
      <w:pPr>
        <w:jc w:val="both"/>
        <w:rPr>
          <w:rFonts w:ascii="Arial" w:hAnsi="Arial" w:cs="Arial"/>
          <w:b/>
          <w:sz w:val="24"/>
          <w:szCs w:val="24"/>
          <w:lang w:val="en-US"/>
        </w:rPr>
      </w:pPr>
      <w:r w:rsidRPr="00A00538">
        <w:rPr>
          <w:rFonts w:ascii="Arial" w:hAnsi="Arial" w:cs="Arial"/>
          <w:b/>
          <w:sz w:val="24"/>
          <w:szCs w:val="24"/>
          <w:lang w:val="en-US"/>
        </w:rPr>
        <w:t>Articolo 4: Nomina dei membri della Giuria e dei comitati di selezione</w:t>
      </w:r>
    </w:p>
    <w:p w14:paraId="0112250C" w14:textId="77777777" w:rsidR="00A00538" w:rsidRDefault="00A00538" w:rsidP="00840CF9">
      <w:pPr>
        <w:jc w:val="both"/>
        <w:rPr>
          <w:rFonts w:ascii="Arial" w:hAnsi="Arial" w:cs="Arial"/>
          <w:sz w:val="20"/>
          <w:szCs w:val="20"/>
          <w:lang w:val="it-IT"/>
        </w:rPr>
      </w:pPr>
      <w:r w:rsidRPr="00A00538">
        <w:rPr>
          <w:rFonts w:ascii="Arial" w:hAnsi="Arial" w:cs="Arial"/>
          <w:sz w:val="20"/>
          <w:szCs w:val="20"/>
          <w:lang w:val="it-IT"/>
        </w:rPr>
        <w:t>I membri del Consiglio di Amministrazione di Thales Solidarity nominano all'unanimità il Presidente della Giuria e i suoi membri per due anni, rinnovabili una volta.</w:t>
      </w:r>
    </w:p>
    <w:p w14:paraId="6F2B6448" w14:textId="200E63D0" w:rsidR="00A00538" w:rsidRDefault="00A00538" w:rsidP="00840CF9">
      <w:pPr>
        <w:jc w:val="both"/>
        <w:rPr>
          <w:rFonts w:ascii="Arial" w:hAnsi="Arial" w:cs="Arial"/>
          <w:sz w:val="20"/>
          <w:szCs w:val="20"/>
          <w:lang w:val="it-IT"/>
        </w:rPr>
      </w:pPr>
      <w:r w:rsidRPr="00A00538">
        <w:rPr>
          <w:rFonts w:ascii="Arial" w:hAnsi="Arial" w:cs="Arial"/>
          <w:sz w:val="20"/>
          <w:szCs w:val="20"/>
          <w:lang w:val="it-IT"/>
        </w:rPr>
        <w:t>Il Delegato Generale di Thales Solidarity nomina i membri dei comitati di selezione. Ogni comitato di selezione include almeno un membro del Consiglio Strategico di Thales Solidarity, che garantisce l'imparzialità delle valutazioni</w:t>
      </w:r>
    </w:p>
    <w:p w14:paraId="6317D31D" w14:textId="77777777" w:rsidR="00A00538" w:rsidRDefault="00A00538" w:rsidP="00840CF9">
      <w:pPr>
        <w:jc w:val="both"/>
        <w:rPr>
          <w:rFonts w:ascii="Arial" w:hAnsi="Arial" w:cs="Arial"/>
          <w:sz w:val="20"/>
          <w:szCs w:val="20"/>
          <w:lang w:val="it-IT"/>
        </w:rPr>
      </w:pPr>
    </w:p>
    <w:p w14:paraId="670403B0" w14:textId="467A01E3" w:rsidR="00A00538" w:rsidRPr="00A00538" w:rsidRDefault="00A00538" w:rsidP="00840CF9">
      <w:pPr>
        <w:jc w:val="both"/>
        <w:rPr>
          <w:rFonts w:ascii="Arial" w:hAnsi="Arial" w:cs="Arial"/>
          <w:b/>
          <w:sz w:val="24"/>
          <w:szCs w:val="24"/>
          <w:lang w:val="en-US"/>
        </w:rPr>
      </w:pPr>
      <w:r w:rsidRPr="00A00538">
        <w:rPr>
          <w:rFonts w:ascii="Arial" w:hAnsi="Arial" w:cs="Arial"/>
          <w:b/>
          <w:sz w:val="24"/>
          <w:szCs w:val="24"/>
          <w:lang w:val="en-US"/>
        </w:rPr>
        <w:t>Articolo 5: Protezione dei dati personali</w:t>
      </w:r>
    </w:p>
    <w:p w14:paraId="7E14E09D" w14:textId="77777777" w:rsidR="00B7406F" w:rsidRDefault="00A00538" w:rsidP="00840CF9">
      <w:pPr>
        <w:jc w:val="both"/>
        <w:rPr>
          <w:rFonts w:ascii="Arial" w:hAnsi="Arial" w:cs="Arial"/>
          <w:sz w:val="20"/>
          <w:szCs w:val="20"/>
          <w:lang w:val="it-IT"/>
        </w:rPr>
      </w:pPr>
      <w:r w:rsidRPr="00A00538">
        <w:rPr>
          <w:rFonts w:ascii="Arial" w:hAnsi="Arial" w:cs="Arial"/>
          <w:sz w:val="20"/>
          <w:szCs w:val="20"/>
          <w:lang w:val="it-IT"/>
        </w:rPr>
        <w:t xml:space="preserve">Quando visiti il Sito, Thales Solidarity può raccogliere e trattare informazioni su di te. Puoi consultare </w:t>
      </w:r>
      <w:r w:rsidRPr="00A00538">
        <w:rPr>
          <w:rStyle w:val="Hyperlink"/>
          <w:lang w:val="it-IT"/>
        </w:rPr>
        <w:t>l'</w:t>
      </w:r>
      <w:hyperlink r:id="rId7" w:history="1">
        <w:r w:rsidRPr="00A00538">
          <w:rPr>
            <w:rStyle w:val="Hyperlink"/>
            <w:rFonts w:ascii="Arial" w:hAnsi="Arial" w:cs="Arial"/>
            <w:sz w:val="20"/>
            <w:szCs w:val="20"/>
            <w:lang w:val="it-IT"/>
          </w:rPr>
          <w:t xml:space="preserve"> </w:t>
        </w:r>
        <w:r w:rsidR="00B7406F">
          <w:rPr>
            <w:rStyle w:val="Hyperlink"/>
            <w:rFonts w:ascii="Arial" w:hAnsi="Arial" w:cs="Arial"/>
            <w:sz w:val="20"/>
            <w:szCs w:val="20"/>
            <w:lang w:val="it-IT"/>
          </w:rPr>
          <w:t>informativa sulla protezione dei dati personali</w:t>
        </w:r>
      </w:hyperlink>
      <w:r w:rsidRPr="00A00538">
        <w:rPr>
          <w:rFonts w:ascii="Arial" w:hAnsi="Arial" w:cs="Arial"/>
          <w:sz w:val="20"/>
          <w:szCs w:val="20"/>
          <w:lang w:val="it-IT"/>
        </w:rPr>
        <w:t xml:space="preserve"> applicabile al Sito.</w:t>
      </w:r>
    </w:p>
    <w:p w14:paraId="6C2B9544" w14:textId="77777777" w:rsidR="00B7406F" w:rsidRDefault="00A00538" w:rsidP="00840CF9">
      <w:pPr>
        <w:jc w:val="both"/>
        <w:rPr>
          <w:rFonts w:ascii="Arial" w:hAnsi="Arial" w:cs="Arial"/>
          <w:sz w:val="20"/>
          <w:szCs w:val="20"/>
          <w:lang w:val="it-IT"/>
        </w:rPr>
      </w:pPr>
      <w:r w:rsidRPr="00A00538">
        <w:rPr>
          <w:rFonts w:ascii="Arial" w:hAnsi="Arial" w:cs="Arial"/>
          <w:sz w:val="20"/>
          <w:szCs w:val="20"/>
          <w:lang w:val="it-IT"/>
        </w:rPr>
        <w:t>In ogni caso, hai il diritto di accedere ai tuoi dati personali.</w:t>
      </w:r>
    </w:p>
    <w:p w14:paraId="27181B03" w14:textId="77777777" w:rsidR="00B7406F" w:rsidRDefault="00A00538" w:rsidP="00840CF9">
      <w:pPr>
        <w:jc w:val="both"/>
        <w:rPr>
          <w:rFonts w:ascii="Arial" w:hAnsi="Arial" w:cs="Arial"/>
          <w:sz w:val="20"/>
          <w:szCs w:val="20"/>
          <w:lang w:val="it-IT"/>
        </w:rPr>
      </w:pPr>
      <w:r w:rsidRPr="00A00538">
        <w:rPr>
          <w:rFonts w:ascii="Arial" w:hAnsi="Arial" w:cs="Arial"/>
          <w:sz w:val="20"/>
          <w:szCs w:val="20"/>
          <w:lang w:val="it-IT"/>
        </w:rPr>
        <w:t>Puoi anche richiedere la rettifica o la cancellazione dei tuoi dati personali.</w:t>
      </w:r>
    </w:p>
    <w:p w14:paraId="18978BD8" w14:textId="77777777" w:rsidR="00B7406F" w:rsidRDefault="00B7406F" w:rsidP="00840CF9">
      <w:pPr>
        <w:jc w:val="both"/>
        <w:rPr>
          <w:rFonts w:ascii="Arial" w:hAnsi="Arial" w:cs="Arial"/>
          <w:sz w:val="20"/>
          <w:szCs w:val="20"/>
          <w:lang w:val="it-IT"/>
        </w:rPr>
      </w:pPr>
      <w:r w:rsidRPr="00B7406F">
        <w:rPr>
          <w:rFonts w:ascii="Arial" w:hAnsi="Arial" w:cs="Arial"/>
          <w:sz w:val="20"/>
          <w:szCs w:val="20"/>
          <w:lang w:val="it-IT"/>
        </w:rPr>
        <w:t xml:space="preserve">Hai anche il diritto di revocare il tuo consenso o di opporsi al trattamento dei tuoi dati personali e di richiedere una limitazione di tale trattamento, se applicabile. </w:t>
      </w:r>
    </w:p>
    <w:p w14:paraId="13B3C2EE" w14:textId="77777777" w:rsidR="00B7406F" w:rsidRDefault="00B7406F" w:rsidP="00840CF9">
      <w:pPr>
        <w:jc w:val="both"/>
        <w:rPr>
          <w:rFonts w:ascii="Arial" w:hAnsi="Arial" w:cs="Arial"/>
          <w:sz w:val="20"/>
          <w:szCs w:val="20"/>
          <w:lang w:val="it-IT"/>
        </w:rPr>
      </w:pPr>
      <w:r w:rsidRPr="00B7406F">
        <w:rPr>
          <w:rFonts w:ascii="Arial" w:hAnsi="Arial" w:cs="Arial"/>
          <w:sz w:val="20"/>
          <w:szCs w:val="20"/>
          <w:lang w:val="it-IT"/>
        </w:rPr>
        <w:t xml:space="preserve">Infine, puoi richiedere che i tuoi dati personali siano forniti in un formato strutturato e standard. </w:t>
      </w:r>
    </w:p>
    <w:p w14:paraId="171316AC" w14:textId="10CCA702" w:rsidR="00B7406F" w:rsidRDefault="00B7406F" w:rsidP="00840CF9">
      <w:pPr>
        <w:jc w:val="both"/>
        <w:rPr>
          <w:rFonts w:ascii="Arial" w:hAnsi="Arial" w:cs="Arial"/>
          <w:sz w:val="20"/>
          <w:szCs w:val="20"/>
          <w:lang w:val="it-IT"/>
        </w:rPr>
      </w:pPr>
      <w:r w:rsidRPr="00B7406F">
        <w:rPr>
          <w:rFonts w:ascii="Arial" w:hAnsi="Arial" w:cs="Arial"/>
          <w:sz w:val="20"/>
          <w:szCs w:val="20"/>
          <w:lang w:val="it-IT"/>
        </w:rPr>
        <w:t xml:space="preserve">Per qualsiasi richiesta o reclamo, puoi contattare il Responsabile della protezione dei dati del Gruppo Thales all'indirizzo </w:t>
      </w:r>
      <w:hyperlink r:id="rId8" w:history="1">
        <w:r w:rsidRPr="00B21CEA">
          <w:rPr>
            <w:rStyle w:val="Hyperlink"/>
            <w:rFonts w:ascii="Arial" w:hAnsi="Arial" w:cs="Arial"/>
            <w:sz w:val="20"/>
            <w:szCs w:val="20"/>
            <w:lang w:val="it-IT"/>
          </w:rPr>
          <w:t>dataprotection@thalesgroup.com</w:t>
        </w:r>
      </w:hyperlink>
      <w:r w:rsidRPr="00B7406F">
        <w:rPr>
          <w:rFonts w:ascii="Arial" w:hAnsi="Arial" w:cs="Arial"/>
          <w:sz w:val="20"/>
          <w:szCs w:val="20"/>
          <w:lang w:val="it-IT"/>
        </w:rPr>
        <w:t xml:space="preserve">. </w:t>
      </w:r>
    </w:p>
    <w:p w14:paraId="3D352229" w14:textId="77777777" w:rsidR="00B7406F" w:rsidRDefault="00B7406F" w:rsidP="00840CF9">
      <w:pPr>
        <w:jc w:val="both"/>
        <w:rPr>
          <w:rFonts w:ascii="Arial" w:hAnsi="Arial" w:cs="Arial"/>
          <w:sz w:val="20"/>
          <w:szCs w:val="20"/>
          <w:lang w:val="it-IT"/>
        </w:rPr>
      </w:pPr>
      <w:r w:rsidRPr="00B7406F">
        <w:rPr>
          <w:rFonts w:ascii="Arial" w:hAnsi="Arial" w:cs="Arial"/>
          <w:sz w:val="20"/>
          <w:szCs w:val="20"/>
          <w:lang w:val="it-IT"/>
        </w:rPr>
        <w:t>In ogni caso, hai il diritto di proporre un reclamo all'autorità competente per la protezione dei dati.</w:t>
      </w:r>
    </w:p>
    <w:p w14:paraId="66843946" w14:textId="77777777" w:rsidR="00B7406F" w:rsidRDefault="00B7406F" w:rsidP="00840CF9">
      <w:pPr>
        <w:jc w:val="both"/>
        <w:rPr>
          <w:rFonts w:ascii="Arial" w:hAnsi="Arial" w:cs="Arial"/>
          <w:sz w:val="20"/>
          <w:szCs w:val="20"/>
          <w:lang w:val="it-IT"/>
        </w:rPr>
      </w:pPr>
    </w:p>
    <w:p w14:paraId="0E304FEC" w14:textId="77777777" w:rsidR="00B7406F" w:rsidRPr="00B7406F" w:rsidRDefault="00B7406F" w:rsidP="00840CF9">
      <w:pPr>
        <w:jc w:val="both"/>
        <w:rPr>
          <w:rFonts w:ascii="Arial" w:hAnsi="Arial" w:cs="Arial"/>
          <w:b/>
          <w:sz w:val="24"/>
          <w:szCs w:val="24"/>
          <w:lang w:val="en-US"/>
        </w:rPr>
      </w:pPr>
      <w:r w:rsidRPr="00B7406F">
        <w:rPr>
          <w:rFonts w:ascii="Arial" w:hAnsi="Arial" w:cs="Arial"/>
          <w:b/>
          <w:sz w:val="24"/>
          <w:szCs w:val="24"/>
          <w:lang w:val="en-US"/>
        </w:rPr>
        <w:t>Articolo 6: Interruzione, sospensione o annullamento del concorso</w:t>
      </w:r>
    </w:p>
    <w:p w14:paraId="1C85CF27" w14:textId="77777777" w:rsidR="00B7406F" w:rsidRDefault="00B7406F" w:rsidP="00840CF9">
      <w:pPr>
        <w:jc w:val="both"/>
        <w:rPr>
          <w:rFonts w:ascii="Arial" w:hAnsi="Arial" w:cs="Arial"/>
          <w:sz w:val="20"/>
          <w:szCs w:val="20"/>
          <w:lang w:val="it-IT"/>
        </w:rPr>
      </w:pPr>
      <w:r w:rsidRPr="00B7406F">
        <w:rPr>
          <w:rFonts w:ascii="Arial" w:hAnsi="Arial" w:cs="Arial"/>
          <w:sz w:val="20"/>
          <w:szCs w:val="20"/>
          <w:lang w:val="it-IT"/>
        </w:rPr>
        <w:t xml:space="preserve">L'organizzatore si riserva il diritto di prorogare, sospendere, modificare o annullare il concorso, in particolare in caso di forza maggiore. Tali modifiche saranno comunicate in anticipo sul sito web Thales Solidarity o tramite qualsiasi altro mezzo. La partecipazione a questo concorso implica la piena accettazione di tali regole. </w:t>
      </w:r>
    </w:p>
    <w:p w14:paraId="074997C1" w14:textId="05D020C5" w:rsidR="00B7406F" w:rsidRPr="00A00538" w:rsidRDefault="00B7406F" w:rsidP="00840CF9">
      <w:pPr>
        <w:jc w:val="both"/>
        <w:rPr>
          <w:rFonts w:ascii="Arial" w:hAnsi="Arial" w:cs="Arial"/>
          <w:sz w:val="20"/>
          <w:szCs w:val="20"/>
          <w:lang w:val="it-IT"/>
        </w:rPr>
      </w:pPr>
      <w:r w:rsidRPr="00B7406F">
        <w:rPr>
          <w:rFonts w:ascii="Arial" w:hAnsi="Arial" w:cs="Arial"/>
          <w:sz w:val="20"/>
          <w:szCs w:val="20"/>
          <w:lang w:val="it-IT"/>
        </w:rPr>
        <w:t>Nel caso di proroga, sospensione, modifica o annullamento del concorso, per qualsiasi motivo, il fondo di dotazione non potrà in alcun caso</w:t>
      </w:r>
    </w:p>
    <w:p w14:paraId="0ACFB549" w14:textId="5468DDBD" w:rsidR="006F2C9A" w:rsidRPr="006F2C9A" w:rsidRDefault="006F2C9A" w:rsidP="006F2C9A">
      <w:pPr>
        <w:jc w:val="both"/>
        <w:rPr>
          <w:rFonts w:ascii="Arial" w:hAnsi="Arial" w:cs="Arial"/>
          <w:sz w:val="20"/>
          <w:szCs w:val="20"/>
          <w:lang w:val="en-US"/>
        </w:rPr>
      </w:pPr>
      <w:r w:rsidRPr="006F2C9A">
        <w:rPr>
          <w:rFonts w:ascii="Arial" w:hAnsi="Arial" w:cs="Arial"/>
          <w:sz w:val="20"/>
          <w:szCs w:val="20"/>
          <w:lang w:val="en-US"/>
        </w:rPr>
        <w:t xml:space="preserve">. </w:t>
      </w:r>
    </w:p>
    <w:p w14:paraId="0F4A52A5" w14:textId="77777777" w:rsidR="00B7406F" w:rsidRDefault="00B7406F" w:rsidP="006F2C9A">
      <w:pPr>
        <w:jc w:val="both"/>
        <w:rPr>
          <w:rFonts w:ascii="Arial" w:hAnsi="Arial" w:cs="Arial"/>
          <w:sz w:val="20"/>
          <w:szCs w:val="20"/>
          <w:lang w:val="en-US"/>
        </w:rPr>
      </w:pPr>
    </w:p>
    <w:p w14:paraId="5069D4C3" w14:textId="77777777" w:rsidR="00B7406F" w:rsidRDefault="00B7406F" w:rsidP="006F2C9A">
      <w:pPr>
        <w:jc w:val="both"/>
        <w:rPr>
          <w:rFonts w:ascii="Arial" w:hAnsi="Arial" w:cs="Arial"/>
          <w:sz w:val="20"/>
          <w:szCs w:val="20"/>
          <w:lang w:val="en-US"/>
        </w:rPr>
      </w:pPr>
      <w:r w:rsidRPr="00B7406F">
        <w:rPr>
          <w:rFonts w:ascii="Arial" w:hAnsi="Arial" w:cs="Arial"/>
          <w:sz w:val="20"/>
          <w:szCs w:val="20"/>
          <w:lang w:val="en-US"/>
        </w:rPr>
        <w:lastRenderedPageBreak/>
        <w:t>In caso di proroga, sospensione, modifica o cancellazione del concorso, per qualsiasi motivo, il fondo di dotazione non potrà in nessun caso essere ritenuto responsabile nei confronti dei partecipanti che hanno presentato una domanda.</w:t>
      </w:r>
    </w:p>
    <w:p w14:paraId="2BFB5D40" w14:textId="77777777" w:rsidR="00B7406F" w:rsidRDefault="00B7406F" w:rsidP="006F2C9A">
      <w:pPr>
        <w:jc w:val="both"/>
        <w:rPr>
          <w:rFonts w:ascii="Arial" w:hAnsi="Arial" w:cs="Arial"/>
          <w:sz w:val="20"/>
          <w:szCs w:val="20"/>
          <w:lang w:val="en-US"/>
        </w:rPr>
      </w:pPr>
    </w:p>
    <w:p w14:paraId="4472C801" w14:textId="77777777" w:rsidR="00B7406F" w:rsidRPr="00B7406F" w:rsidRDefault="00B7406F" w:rsidP="006F2C9A">
      <w:pPr>
        <w:jc w:val="both"/>
        <w:rPr>
          <w:rFonts w:ascii="Arial" w:hAnsi="Arial" w:cs="Arial"/>
          <w:b/>
          <w:sz w:val="24"/>
          <w:szCs w:val="24"/>
          <w:lang w:val="en-US"/>
        </w:rPr>
      </w:pPr>
      <w:r w:rsidRPr="00B7406F">
        <w:rPr>
          <w:rFonts w:ascii="Arial" w:hAnsi="Arial" w:cs="Arial"/>
          <w:b/>
          <w:sz w:val="24"/>
          <w:szCs w:val="24"/>
          <w:lang w:val="en-US"/>
        </w:rPr>
        <w:t>Articolo 7: Contatti del fondo</w:t>
      </w:r>
    </w:p>
    <w:p w14:paraId="2967634F" w14:textId="77777777" w:rsidR="00B7406F" w:rsidRDefault="00B7406F" w:rsidP="006F2C9A">
      <w:pPr>
        <w:jc w:val="both"/>
        <w:rPr>
          <w:rFonts w:ascii="Arial" w:hAnsi="Arial" w:cs="Arial"/>
          <w:sz w:val="20"/>
          <w:szCs w:val="20"/>
          <w:lang w:val="it-IT"/>
        </w:rPr>
      </w:pPr>
      <w:r w:rsidRPr="00B7406F">
        <w:rPr>
          <w:rFonts w:ascii="Arial" w:hAnsi="Arial" w:cs="Arial"/>
          <w:sz w:val="20"/>
          <w:szCs w:val="20"/>
          <w:lang w:val="it-IT"/>
        </w:rPr>
        <w:t>Il Fondo di Dotazione Thales Solidarity:</w:t>
      </w:r>
    </w:p>
    <w:p w14:paraId="4BA9226A" w14:textId="77777777" w:rsidR="00B7406F" w:rsidRDefault="00B7406F" w:rsidP="006F2C9A">
      <w:pPr>
        <w:jc w:val="both"/>
        <w:rPr>
          <w:rFonts w:ascii="Arial" w:hAnsi="Arial" w:cs="Arial"/>
          <w:sz w:val="20"/>
          <w:szCs w:val="20"/>
          <w:lang w:val="it-IT"/>
        </w:rPr>
      </w:pPr>
      <w:r w:rsidRPr="00B7406F">
        <w:rPr>
          <w:rFonts w:ascii="Arial" w:hAnsi="Arial" w:cs="Arial"/>
          <w:sz w:val="20"/>
          <w:szCs w:val="20"/>
          <w:lang w:val="it-IT"/>
        </w:rPr>
        <w:t>Sede centrale: 4 rue de la Verrerie</w:t>
      </w:r>
    </w:p>
    <w:p w14:paraId="13D07528" w14:textId="7E598751" w:rsidR="00B7406F" w:rsidRPr="00B7406F" w:rsidRDefault="00B7406F" w:rsidP="006F2C9A">
      <w:pPr>
        <w:jc w:val="both"/>
        <w:rPr>
          <w:rFonts w:ascii="Arial" w:hAnsi="Arial" w:cs="Arial"/>
          <w:sz w:val="20"/>
          <w:szCs w:val="20"/>
          <w:lang w:val="it-IT"/>
        </w:rPr>
      </w:pPr>
      <w:r w:rsidRPr="00B7406F">
        <w:rPr>
          <w:rFonts w:ascii="Arial" w:hAnsi="Arial" w:cs="Arial"/>
          <w:sz w:val="20"/>
          <w:szCs w:val="20"/>
          <w:lang w:val="it-IT"/>
        </w:rPr>
        <w:t>Indirizzo e-mail: stemforall@thalesgroup.com</w:t>
      </w:r>
    </w:p>
    <w:p w14:paraId="7B24D94C" w14:textId="77777777" w:rsidR="00B7406F" w:rsidRPr="00B7406F" w:rsidRDefault="00B7406F" w:rsidP="006F2C9A">
      <w:pPr>
        <w:jc w:val="both"/>
        <w:rPr>
          <w:rFonts w:ascii="Arial" w:hAnsi="Arial" w:cs="Arial"/>
          <w:sz w:val="20"/>
          <w:szCs w:val="20"/>
          <w:lang w:val="it-IT"/>
        </w:rPr>
      </w:pPr>
    </w:p>
    <w:p w14:paraId="1ED3D66D" w14:textId="329A1D3E" w:rsidR="00CC6ADD" w:rsidRPr="00C70E82" w:rsidRDefault="00392CA3" w:rsidP="004126B1">
      <w:pPr>
        <w:jc w:val="both"/>
        <w:rPr>
          <w:rFonts w:ascii="Arial" w:hAnsi="Arial" w:cs="Arial"/>
          <w:sz w:val="20"/>
          <w:szCs w:val="20"/>
          <w:lang w:val="en-US"/>
        </w:rPr>
      </w:pPr>
      <w:bookmarkStart w:id="0" w:name="_GoBack"/>
      <w:bookmarkEnd w:id="0"/>
      <w:r w:rsidRPr="00392CA3">
        <w:rPr>
          <w:rFonts w:ascii="Arial" w:hAnsi="Arial" w:cs="Arial"/>
          <w:sz w:val="20"/>
          <w:szCs w:val="20"/>
          <w:lang w:val="en-US"/>
        </w:rPr>
        <w:t xml:space="preserve"> </w:t>
      </w:r>
    </w:p>
    <w:sectPr w:rsidR="00CC6ADD" w:rsidRPr="00C70E8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CB689" w14:textId="77777777" w:rsidR="00E00646" w:rsidRDefault="00E00646" w:rsidP="004126B1">
      <w:pPr>
        <w:spacing w:after="0" w:line="240" w:lineRule="auto"/>
      </w:pPr>
      <w:r>
        <w:separator/>
      </w:r>
    </w:p>
  </w:endnote>
  <w:endnote w:type="continuationSeparator" w:id="0">
    <w:p w14:paraId="2398883B" w14:textId="77777777" w:rsidR="00E00646" w:rsidRDefault="00E00646" w:rsidP="00412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E3E43" w14:textId="77777777" w:rsidR="00BD13DB" w:rsidRDefault="00BD13DB">
    <w:pPr>
      <w:pStyle w:val="Footer"/>
    </w:pPr>
    <w:r>
      <w:rPr>
        <w:noProof/>
        <w:lang w:eastAsia="fr-FR"/>
      </w:rPr>
      <mc:AlternateContent>
        <mc:Choice Requires="wps">
          <w:drawing>
            <wp:anchor distT="0" distB="0" distL="114300" distR="114300" simplePos="0" relativeHeight="251662336" behindDoc="0" locked="0" layoutInCell="0" allowOverlap="1" wp14:anchorId="047FF810" wp14:editId="3CB2C685">
              <wp:simplePos x="0" y="0"/>
              <wp:positionH relativeFrom="page">
                <wp:posOffset>0</wp:posOffset>
              </wp:positionH>
              <wp:positionV relativeFrom="page">
                <wp:posOffset>10228580</wp:posOffset>
              </wp:positionV>
              <wp:extent cx="7560310" cy="273050"/>
              <wp:effectExtent l="0" t="0" r="0" b="12700"/>
              <wp:wrapNone/>
              <wp:docPr id="2" name="MSIPCMd95041d2bc0c0afded1b58ab" descr="{&quot;HashCode&quot;:-101546442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6A9A87" w14:textId="5A3DAA68" w:rsidR="00BD13DB" w:rsidRPr="00C26919" w:rsidRDefault="00C26919" w:rsidP="00C26919">
                          <w:pPr>
                            <w:spacing w:after="0"/>
                            <w:jc w:val="center"/>
                            <w:rPr>
                              <w:rFonts w:ascii="Calibri" w:hAnsi="Calibri" w:cs="Calibri"/>
                              <w:color w:val="008000"/>
                              <w:sz w:val="20"/>
                            </w:rPr>
                          </w:pPr>
                          <w:r w:rsidRPr="00C26919">
                            <w:rPr>
                              <w:rFonts w:ascii="Calibri" w:hAnsi="Calibri" w:cs="Calibri"/>
                              <w:color w:val="008000"/>
                              <w:sz w:val="20"/>
                            </w:rPr>
                            <w:t>{THALES GROUP LIMITED DISTRIBUTION}</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7FF810" id="_x0000_t202" coordsize="21600,21600" o:spt="202" path="m,l,21600r21600,l21600,xe">
              <v:stroke joinstyle="miter"/>
              <v:path gradientshapeok="t" o:connecttype="rect"/>
            </v:shapetype>
            <v:shape id="MSIPCMd95041d2bc0c0afded1b58ab" o:spid="_x0000_s1027" type="#_x0000_t202" alt="{&quot;HashCode&quot;:-1015464427,&quot;Height&quot;:841.0,&quot;Width&quot;:595.0,&quot;Placement&quot;:&quot;Footer&quot;,&quot;Index&quot;:&quot;Primary&quot;,&quot;Section&quot;:1,&quot;Top&quot;:0.0,&quot;Left&quot;:0.0}" style="position:absolute;margin-left:0;margin-top:805.4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" o:allowincell="f" filled="f" stroked="f" strokeweight=".5pt">
              <v:textbox inset=",0,,0">
                <w:txbxContent>
                  <w:p w14:paraId="056A9A87" w14:textId="5A3DAA68" w:rsidR="00BD13DB" w:rsidRPr="00C26919" w:rsidRDefault="00C26919" w:rsidP="00C26919">
                    <w:pPr>
                      <w:spacing w:after="0"/>
                      <w:jc w:val="center"/>
                      <w:rPr>
                        <w:rFonts w:ascii="Calibri" w:hAnsi="Calibri" w:cs="Calibri"/>
                        <w:color w:val="008000"/>
                        <w:sz w:val="20"/>
                      </w:rPr>
                    </w:pPr>
                    <w:r w:rsidRPr="00C26919">
                      <w:rPr>
                        <w:rFonts w:ascii="Calibri" w:hAnsi="Calibri" w:cs="Calibri"/>
                        <w:color w:val="008000"/>
                        <w:sz w:val="20"/>
                      </w:rPr>
                      <w:t>{THALES GROUP LIMITED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9F1F8" w14:textId="77777777" w:rsidR="00E00646" w:rsidRDefault="00E00646" w:rsidP="004126B1">
      <w:pPr>
        <w:spacing w:after="0" w:line="240" w:lineRule="auto"/>
      </w:pPr>
      <w:r>
        <w:separator/>
      </w:r>
    </w:p>
  </w:footnote>
  <w:footnote w:type="continuationSeparator" w:id="0">
    <w:p w14:paraId="077E8094" w14:textId="77777777" w:rsidR="00E00646" w:rsidRDefault="00E00646" w:rsidP="00412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4A499" w14:textId="6B399125" w:rsidR="00BD13DB" w:rsidRPr="00D0722F" w:rsidRDefault="00BD13DB" w:rsidP="00392CA3">
    <w:pPr>
      <w:pStyle w:val="Title"/>
      <w:pBdr>
        <w:top w:val="single" w:sz="4" w:space="1" w:color="auto"/>
        <w:left w:val="single" w:sz="4" w:space="4" w:color="auto"/>
        <w:bottom w:val="single" w:sz="4" w:space="1" w:color="auto"/>
        <w:right w:val="single" w:sz="4" w:space="0" w:color="auto"/>
      </w:pBdr>
      <w:rPr>
        <w:rFonts w:ascii="Arial" w:hAnsi="Arial" w:cs="Arial"/>
        <w:sz w:val="28"/>
        <w:szCs w:val="28"/>
        <w:u w:val="none"/>
        <w:lang w:val="en-GB"/>
      </w:rPr>
    </w:pPr>
    <w:r w:rsidRPr="00D0722F">
      <w:rPr>
        <w:rFonts w:ascii="Arial" w:hAnsi="Arial" w:cs="Arial"/>
        <w:noProof/>
        <w:sz w:val="28"/>
        <w:szCs w:val="28"/>
        <w:u w:val="none"/>
        <w:lang w:eastAsia="fr-FR"/>
      </w:rPr>
      <mc:AlternateContent>
        <mc:Choice Requires="wps">
          <w:drawing>
            <wp:anchor distT="0" distB="0" distL="114300" distR="114300" simplePos="0" relativeHeight="251661312" behindDoc="0" locked="0" layoutInCell="0" allowOverlap="1" wp14:anchorId="4D6F50C9" wp14:editId="5951CC8D">
              <wp:simplePos x="0" y="0"/>
              <wp:positionH relativeFrom="page">
                <wp:posOffset>0</wp:posOffset>
              </wp:positionH>
              <wp:positionV relativeFrom="page">
                <wp:posOffset>190500</wp:posOffset>
              </wp:positionV>
              <wp:extent cx="7560310" cy="273050"/>
              <wp:effectExtent l="0" t="0" r="0" b="12700"/>
              <wp:wrapNone/>
              <wp:docPr id="1" name="MSIPCMb8584d69b86adea04d8be286" descr="{&quot;HashCode&quot;:-194088567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322ED7" w14:textId="264F9EC2" w:rsidR="00BD13DB" w:rsidRPr="00C26919" w:rsidRDefault="00C26919" w:rsidP="00C26919">
                          <w:pPr>
                            <w:spacing w:after="0"/>
                            <w:rPr>
                              <w:rFonts w:ascii="Calibri" w:hAnsi="Calibri" w:cs="Calibri"/>
                              <w:color w:val="008000"/>
                              <w:sz w:val="20"/>
                            </w:rPr>
                          </w:pPr>
                          <w:r w:rsidRPr="00C26919">
                            <w:rPr>
                              <w:rFonts w:ascii="Calibri" w:hAnsi="Calibri" w:cs="Calibri"/>
                              <w:color w:val="008000"/>
                              <w:sz w:val="20"/>
                            </w:rPr>
                            <w:t xml:space="preserve"> </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D6F50C9" id="_x0000_t202" coordsize="21600,21600" o:spt="202" path="m,l,21600r21600,l21600,xe">
              <v:stroke joinstyle="miter"/>
              <v:path gradientshapeok="t" o:connecttype="rect"/>
            </v:shapetype>
            <v:shape id="MSIPCMb8584d69b86adea04d8be286" o:spid="_x0000_s1026" type="#_x0000_t202" alt="{&quot;HashCode&quot;:-1940885670,&quot;Height&quot;:841.0,&quot;Width&quot;:595.0,&quot;Placement&quot;:&quot;Header&quot;,&quot;Index&quot;:&quot;Primary&quot;,&quot;Section&quot;:1,&quot;Top&quot;:0.0,&quot;Left&quot;:0.0}" style="position:absolute;left:0;text-align:left;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" o:allowincell="f" filled="f" stroked="f" strokeweight=".5pt">
              <v:textbox inset="20pt,0,,0">
                <w:txbxContent>
                  <w:p w14:paraId="0A322ED7" w14:textId="264F9EC2" w:rsidR="00BD13DB" w:rsidRPr="00C26919" w:rsidRDefault="00C26919" w:rsidP="00C26919">
                    <w:pPr>
                      <w:spacing w:after="0"/>
                      <w:rPr>
                        <w:rFonts w:ascii="Calibri" w:hAnsi="Calibri" w:cs="Calibri"/>
                        <w:color w:val="008000"/>
                        <w:sz w:val="20"/>
                      </w:rPr>
                    </w:pPr>
                    <w:r w:rsidRPr="00C26919">
                      <w:rPr>
                        <w:rFonts w:ascii="Calibri" w:hAnsi="Calibri" w:cs="Calibri"/>
                        <w:color w:val="008000"/>
                        <w:sz w:val="20"/>
                      </w:rPr>
                      <w:t xml:space="preserve"> </w:t>
                    </w:r>
                  </w:p>
                </w:txbxContent>
              </v:textbox>
              <w10:wrap anchorx="page" anchory="page"/>
            </v:shape>
          </w:pict>
        </mc:Fallback>
      </mc:AlternateContent>
    </w:r>
    <w:r w:rsidR="00392CA3">
      <w:rPr>
        <w:rFonts w:ascii="Arial" w:hAnsi="Arial" w:cs="Arial"/>
        <w:sz w:val="28"/>
        <w:szCs w:val="28"/>
        <w:u w:val="none"/>
        <w:lang w:val="en-GB"/>
      </w:rPr>
      <w:t>“STEM for All”</w:t>
    </w:r>
  </w:p>
  <w:p w14:paraId="7B9B35A7" w14:textId="18D007B1" w:rsidR="00BD13DB" w:rsidRPr="00D0722F" w:rsidRDefault="00395A35" w:rsidP="004126B1">
    <w:pPr>
      <w:pStyle w:val="Title"/>
      <w:pBdr>
        <w:top w:val="single" w:sz="4" w:space="1" w:color="auto"/>
        <w:left w:val="single" w:sz="4" w:space="4" w:color="auto"/>
        <w:bottom w:val="single" w:sz="4" w:space="1" w:color="auto"/>
        <w:right w:val="single" w:sz="4" w:space="0" w:color="auto"/>
      </w:pBdr>
      <w:rPr>
        <w:rFonts w:ascii="Arial" w:hAnsi="Arial" w:cs="Arial"/>
        <w:sz w:val="28"/>
        <w:szCs w:val="28"/>
        <w:u w:val="none"/>
        <w:lang w:val="en-GB"/>
      </w:rPr>
    </w:pPr>
    <w:r>
      <w:rPr>
        <w:rFonts w:ascii="Arial" w:hAnsi="Arial" w:cs="Arial"/>
        <w:sz w:val="28"/>
        <w:szCs w:val="28"/>
        <w:u w:val="none"/>
        <w:lang w:val="en-GB"/>
      </w:rPr>
      <w:t>Regolamento</w:t>
    </w:r>
  </w:p>
  <w:p w14:paraId="0C665117" w14:textId="77777777" w:rsidR="00BD13DB" w:rsidRPr="00392CA3" w:rsidRDefault="00BD13D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68ED"/>
    <w:multiLevelType w:val="hybridMultilevel"/>
    <w:tmpl w:val="FBD817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750A1C"/>
    <w:multiLevelType w:val="hybridMultilevel"/>
    <w:tmpl w:val="BB5EB0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FD12DA"/>
    <w:multiLevelType w:val="hybridMultilevel"/>
    <w:tmpl w:val="DF1235BE"/>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4F8740BA"/>
    <w:multiLevelType w:val="hybridMultilevel"/>
    <w:tmpl w:val="7F9E60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28E54D4"/>
    <w:multiLevelType w:val="multilevel"/>
    <w:tmpl w:val="032A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A247B2"/>
    <w:multiLevelType w:val="hybridMultilevel"/>
    <w:tmpl w:val="8AA439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9D2073"/>
    <w:multiLevelType w:val="hybridMultilevel"/>
    <w:tmpl w:val="110ECA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9C1673A"/>
    <w:multiLevelType w:val="hybridMultilevel"/>
    <w:tmpl w:val="EC2862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864791E"/>
    <w:multiLevelType w:val="hybridMultilevel"/>
    <w:tmpl w:val="857C59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8EF3F2F"/>
    <w:multiLevelType w:val="hybridMultilevel"/>
    <w:tmpl w:val="640811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0"/>
  </w:num>
  <w:num w:numId="5">
    <w:abstractNumId w:val="2"/>
  </w:num>
  <w:num w:numId="6">
    <w:abstractNumId w:val="4"/>
  </w:num>
  <w:num w:numId="7">
    <w:abstractNumId w:val="5"/>
  </w:num>
  <w:num w:numId="8">
    <w:abstractNumId w:val="6"/>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it-IT"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6B1"/>
    <w:rsid w:val="00000FB2"/>
    <w:rsid w:val="00014129"/>
    <w:rsid w:val="00015C4A"/>
    <w:rsid w:val="0003014E"/>
    <w:rsid w:val="0004755F"/>
    <w:rsid w:val="00050F21"/>
    <w:rsid w:val="00056823"/>
    <w:rsid w:val="00060737"/>
    <w:rsid w:val="00072D0C"/>
    <w:rsid w:val="000A0D26"/>
    <w:rsid w:val="000B5B34"/>
    <w:rsid w:val="000B74D1"/>
    <w:rsid w:val="000E296C"/>
    <w:rsid w:val="000E7DE4"/>
    <w:rsid w:val="000F02D5"/>
    <w:rsid w:val="00150D9E"/>
    <w:rsid w:val="00175077"/>
    <w:rsid w:val="00186EC3"/>
    <w:rsid w:val="00192A93"/>
    <w:rsid w:val="001947F8"/>
    <w:rsid w:val="001A2385"/>
    <w:rsid w:val="001E4934"/>
    <w:rsid w:val="00217983"/>
    <w:rsid w:val="0022149E"/>
    <w:rsid w:val="00263933"/>
    <w:rsid w:val="00281261"/>
    <w:rsid w:val="002A344E"/>
    <w:rsid w:val="002C469A"/>
    <w:rsid w:val="002D10DF"/>
    <w:rsid w:val="002E387D"/>
    <w:rsid w:val="002E7C9E"/>
    <w:rsid w:val="002F4BCA"/>
    <w:rsid w:val="002F6476"/>
    <w:rsid w:val="00300E66"/>
    <w:rsid w:val="00315FD4"/>
    <w:rsid w:val="003164C1"/>
    <w:rsid w:val="00372F8B"/>
    <w:rsid w:val="00374777"/>
    <w:rsid w:val="00392CA3"/>
    <w:rsid w:val="00395A35"/>
    <w:rsid w:val="003B4DD8"/>
    <w:rsid w:val="003C7348"/>
    <w:rsid w:val="003D3527"/>
    <w:rsid w:val="003F6008"/>
    <w:rsid w:val="0040586D"/>
    <w:rsid w:val="004126B1"/>
    <w:rsid w:val="00447ECB"/>
    <w:rsid w:val="00460BD0"/>
    <w:rsid w:val="0047417E"/>
    <w:rsid w:val="00494F1F"/>
    <w:rsid w:val="0049530F"/>
    <w:rsid w:val="004A0982"/>
    <w:rsid w:val="004B7A5D"/>
    <w:rsid w:val="004D2402"/>
    <w:rsid w:val="005713AD"/>
    <w:rsid w:val="005869E6"/>
    <w:rsid w:val="005A56ED"/>
    <w:rsid w:val="005A7BD5"/>
    <w:rsid w:val="005B17DE"/>
    <w:rsid w:val="005B2C04"/>
    <w:rsid w:val="005C1E62"/>
    <w:rsid w:val="00671C78"/>
    <w:rsid w:val="00687775"/>
    <w:rsid w:val="0069774A"/>
    <w:rsid w:val="006C25AB"/>
    <w:rsid w:val="006D0910"/>
    <w:rsid w:val="006E3191"/>
    <w:rsid w:val="006F2C9A"/>
    <w:rsid w:val="00705039"/>
    <w:rsid w:val="00710411"/>
    <w:rsid w:val="00712F34"/>
    <w:rsid w:val="00715C57"/>
    <w:rsid w:val="007305E8"/>
    <w:rsid w:val="00753515"/>
    <w:rsid w:val="00753921"/>
    <w:rsid w:val="00777C8C"/>
    <w:rsid w:val="007B4FEF"/>
    <w:rsid w:val="007C742D"/>
    <w:rsid w:val="007F00CD"/>
    <w:rsid w:val="007F0BBC"/>
    <w:rsid w:val="007F0BF7"/>
    <w:rsid w:val="0080518C"/>
    <w:rsid w:val="00810525"/>
    <w:rsid w:val="008120E2"/>
    <w:rsid w:val="008332D3"/>
    <w:rsid w:val="00840CF9"/>
    <w:rsid w:val="00883466"/>
    <w:rsid w:val="008858E6"/>
    <w:rsid w:val="008912CB"/>
    <w:rsid w:val="008F4E4A"/>
    <w:rsid w:val="009003AA"/>
    <w:rsid w:val="0090307D"/>
    <w:rsid w:val="009459F6"/>
    <w:rsid w:val="00960DA5"/>
    <w:rsid w:val="00994C7E"/>
    <w:rsid w:val="00995CF3"/>
    <w:rsid w:val="009A7FCB"/>
    <w:rsid w:val="009B308F"/>
    <w:rsid w:val="009B602E"/>
    <w:rsid w:val="009F2647"/>
    <w:rsid w:val="00A00538"/>
    <w:rsid w:val="00A015EB"/>
    <w:rsid w:val="00A7149F"/>
    <w:rsid w:val="00AA0B76"/>
    <w:rsid w:val="00AA7CE0"/>
    <w:rsid w:val="00AC4E6C"/>
    <w:rsid w:val="00AD29EE"/>
    <w:rsid w:val="00AD3797"/>
    <w:rsid w:val="00B03984"/>
    <w:rsid w:val="00B35B40"/>
    <w:rsid w:val="00B35F02"/>
    <w:rsid w:val="00B661B2"/>
    <w:rsid w:val="00B674B9"/>
    <w:rsid w:val="00B6760C"/>
    <w:rsid w:val="00B7406F"/>
    <w:rsid w:val="00B765CF"/>
    <w:rsid w:val="00B87A20"/>
    <w:rsid w:val="00BA349F"/>
    <w:rsid w:val="00BA5782"/>
    <w:rsid w:val="00BD13DB"/>
    <w:rsid w:val="00BD719A"/>
    <w:rsid w:val="00BE394D"/>
    <w:rsid w:val="00C05884"/>
    <w:rsid w:val="00C10F30"/>
    <w:rsid w:val="00C21329"/>
    <w:rsid w:val="00C26919"/>
    <w:rsid w:val="00C34670"/>
    <w:rsid w:val="00C61B94"/>
    <w:rsid w:val="00C6224A"/>
    <w:rsid w:val="00C70E82"/>
    <w:rsid w:val="00C71768"/>
    <w:rsid w:val="00CC6ADD"/>
    <w:rsid w:val="00CC6D6F"/>
    <w:rsid w:val="00CF3437"/>
    <w:rsid w:val="00D007B0"/>
    <w:rsid w:val="00D0722F"/>
    <w:rsid w:val="00D31775"/>
    <w:rsid w:val="00D40F74"/>
    <w:rsid w:val="00D44A5C"/>
    <w:rsid w:val="00D52414"/>
    <w:rsid w:val="00D53BF1"/>
    <w:rsid w:val="00DA6F75"/>
    <w:rsid w:val="00DD36C6"/>
    <w:rsid w:val="00DF2AFF"/>
    <w:rsid w:val="00DF67A4"/>
    <w:rsid w:val="00E00646"/>
    <w:rsid w:val="00E15961"/>
    <w:rsid w:val="00E30CC0"/>
    <w:rsid w:val="00E47D22"/>
    <w:rsid w:val="00E50022"/>
    <w:rsid w:val="00E53FA4"/>
    <w:rsid w:val="00E544CE"/>
    <w:rsid w:val="00E66D64"/>
    <w:rsid w:val="00E726FC"/>
    <w:rsid w:val="00E73CCA"/>
    <w:rsid w:val="00EC04CE"/>
    <w:rsid w:val="00F171DC"/>
    <w:rsid w:val="00F201A5"/>
    <w:rsid w:val="00F260A4"/>
    <w:rsid w:val="00F267FC"/>
    <w:rsid w:val="00F57C6C"/>
    <w:rsid w:val="00F63A42"/>
    <w:rsid w:val="00F73BAC"/>
    <w:rsid w:val="00F96249"/>
    <w:rsid w:val="00FA2AF1"/>
    <w:rsid w:val="00FC1777"/>
    <w:rsid w:val="00FE0820"/>
    <w:rsid w:val="00FE33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AEC88"/>
  <w15:chartTrackingRefBased/>
  <w15:docId w15:val="{047F1636-A835-4292-B469-1C760E1C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6B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26B1"/>
  </w:style>
  <w:style w:type="paragraph" w:styleId="Footer">
    <w:name w:val="footer"/>
    <w:basedOn w:val="Normal"/>
    <w:link w:val="FooterChar"/>
    <w:uiPriority w:val="99"/>
    <w:unhideWhenUsed/>
    <w:rsid w:val="004126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26B1"/>
  </w:style>
  <w:style w:type="paragraph" w:styleId="Title">
    <w:name w:val="Title"/>
    <w:basedOn w:val="Normal"/>
    <w:next w:val="Normal"/>
    <w:link w:val="TitleChar"/>
    <w:uiPriority w:val="10"/>
    <w:qFormat/>
    <w:rsid w:val="004126B1"/>
    <w:pPr>
      <w:spacing w:after="0" w:line="240" w:lineRule="auto"/>
      <w:contextualSpacing/>
      <w:jc w:val="center"/>
    </w:pPr>
    <w:rPr>
      <w:rFonts w:asciiTheme="majorHAnsi" w:eastAsiaTheme="majorEastAsia" w:hAnsiTheme="majorHAnsi" w:cstheme="majorBidi"/>
      <w:b/>
      <w:spacing w:val="-10"/>
      <w:kern w:val="28"/>
      <w:sz w:val="44"/>
      <w:szCs w:val="56"/>
      <w:u w:val="single"/>
    </w:rPr>
  </w:style>
  <w:style w:type="character" w:customStyle="1" w:styleId="TitleChar">
    <w:name w:val="Title Char"/>
    <w:basedOn w:val="DefaultParagraphFont"/>
    <w:link w:val="Title"/>
    <w:uiPriority w:val="10"/>
    <w:rsid w:val="004126B1"/>
    <w:rPr>
      <w:rFonts w:asciiTheme="majorHAnsi" w:eastAsiaTheme="majorEastAsia" w:hAnsiTheme="majorHAnsi" w:cstheme="majorBidi"/>
      <w:b/>
      <w:spacing w:val="-10"/>
      <w:kern w:val="28"/>
      <w:sz w:val="44"/>
      <w:szCs w:val="56"/>
      <w:u w:val="single"/>
    </w:rPr>
  </w:style>
  <w:style w:type="paragraph" w:styleId="ListParagraph">
    <w:name w:val="List Paragraph"/>
    <w:basedOn w:val="Normal"/>
    <w:uiPriority w:val="34"/>
    <w:qFormat/>
    <w:rsid w:val="004126B1"/>
    <w:pPr>
      <w:ind w:left="720"/>
      <w:contextualSpacing/>
    </w:pPr>
  </w:style>
  <w:style w:type="paragraph" w:styleId="NormalWeb">
    <w:name w:val="Normal (Web)"/>
    <w:basedOn w:val="Normal"/>
    <w:uiPriority w:val="99"/>
    <w:semiHidden/>
    <w:unhideWhenUsed/>
    <w:rsid w:val="003F600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E73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CA"/>
    <w:rPr>
      <w:rFonts w:ascii="Segoe UI" w:hAnsi="Segoe UI" w:cs="Segoe UI"/>
      <w:sz w:val="18"/>
      <w:szCs w:val="18"/>
    </w:rPr>
  </w:style>
  <w:style w:type="character" w:styleId="CommentReference">
    <w:name w:val="annotation reference"/>
    <w:basedOn w:val="DefaultParagraphFont"/>
    <w:uiPriority w:val="99"/>
    <w:semiHidden/>
    <w:unhideWhenUsed/>
    <w:rsid w:val="00E73CCA"/>
    <w:rPr>
      <w:sz w:val="16"/>
      <w:szCs w:val="16"/>
    </w:rPr>
  </w:style>
  <w:style w:type="paragraph" w:styleId="CommentText">
    <w:name w:val="annotation text"/>
    <w:basedOn w:val="Normal"/>
    <w:link w:val="CommentTextChar"/>
    <w:uiPriority w:val="99"/>
    <w:semiHidden/>
    <w:unhideWhenUsed/>
    <w:rsid w:val="00E73CCA"/>
    <w:pPr>
      <w:spacing w:line="240" w:lineRule="auto"/>
    </w:pPr>
    <w:rPr>
      <w:sz w:val="20"/>
      <w:szCs w:val="20"/>
    </w:rPr>
  </w:style>
  <w:style w:type="character" w:customStyle="1" w:styleId="CommentTextChar">
    <w:name w:val="Comment Text Char"/>
    <w:basedOn w:val="DefaultParagraphFont"/>
    <w:link w:val="CommentText"/>
    <w:uiPriority w:val="99"/>
    <w:semiHidden/>
    <w:rsid w:val="00E73CCA"/>
    <w:rPr>
      <w:sz w:val="20"/>
      <w:szCs w:val="20"/>
    </w:rPr>
  </w:style>
  <w:style w:type="paragraph" w:styleId="CommentSubject">
    <w:name w:val="annotation subject"/>
    <w:basedOn w:val="CommentText"/>
    <w:next w:val="CommentText"/>
    <w:link w:val="CommentSubjectChar"/>
    <w:uiPriority w:val="99"/>
    <w:semiHidden/>
    <w:unhideWhenUsed/>
    <w:rsid w:val="00E73CCA"/>
    <w:rPr>
      <w:b/>
      <w:bCs/>
    </w:rPr>
  </w:style>
  <w:style w:type="character" w:customStyle="1" w:styleId="CommentSubjectChar">
    <w:name w:val="Comment Subject Char"/>
    <w:basedOn w:val="CommentTextChar"/>
    <w:link w:val="CommentSubject"/>
    <w:uiPriority w:val="99"/>
    <w:semiHidden/>
    <w:rsid w:val="00E73CCA"/>
    <w:rPr>
      <w:b/>
      <w:bCs/>
      <w:sz w:val="20"/>
      <w:szCs w:val="20"/>
    </w:rPr>
  </w:style>
  <w:style w:type="paragraph" w:styleId="Revision">
    <w:name w:val="Revision"/>
    <w:hidden/>
    <w:uiPriority w:val="99"/>
    <w:semiHidden/>
    <w:rsid w:val="00AD29EE"/>
    <w:pPr>
      <w:spacing w:after="0" w:line="240" w:lineRule="auto"/>
    </w:pPr>
  </w:style>
  <w:style w:type="character" w:styleId="Hyperlink">
    <w:name w:val="Hyperlink"/>
    <w:basedOn w:val="DefaultParagraphFont"/>
    <w:uiPriority w:val="99"/>
    <w:unhideWhenUsed/>
    <w:rsid w:val="004D2402"/>
    <w:rPr>
      <w:color w:val="0563C1" w:themeColor="hyperlink"/>
      <w:u w:val="single"/>
    </w:rPr>
  </w:style>
  <w:style w:type="character" w:styleId="FollowedHyperlink">
    <w:name w:val="FollowedHyperlink"/>
    <w:basedOn w:val="DefaultParagraphFont"/>
    <w:uiPriority w:val="99"/>
    <w:semiHidden/>
    <w:unhideWhenUsed/>
    <w:rsid w:val="00D44A5C"/>
    <w:rPr>
      <w:color w:val="954F72" w:themeColor="followedHyperlink"/>
      <w:u w:val="single"/>
    </w:rPr>
  </w:style>
  <w:style w:type="character" w:styleId="UnresolvedMention">
    <w:name w:val="Unresolved Mention"/>
    <w:basedOn w:val="DefaultParagraphFont"/>
    <w:uiPriority w:val="99"/>
    <w:semiHidden/>
    <w:unhideWhenUsed/>
    <w:rsid w:val="00B74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5321">
      <w:bodyDiv w:val="1"/>
      <w:marLeft w:val="0"/>
      <w:marRight w:val="0"/>
      <w:marTop w:val="0"/>
      <w:marBottom w:val="0"/>
      <w:divBdr>
        <w:top w:val="none" w:sz="0" w:space="0" w:color="auto"/>
        <w:left w:val="none" w:sz="0" w:space="0" w:color="auto"/>
        <w:bottom w:val="none" w:sz="0" w:space="0" w:color="auto"/>
        <w:right w:val="none" w:sz="0" w:space="0" w:color="auto"/>
      </w:divBdr>
    </w:div>
    <w:div w:id="622006097">
      <w:bodyDiv w:val="1"/>
      <w:marLeft w:val="0"/>
      <w:marRight w:val="0"/>
      <w:marTop w:val="0"/>
      <w:marBottom w:val="0"/>
      <w:divBdr>
        <w:top w:val="none" w:sz="0" w:space="0" w:color="auto"/>
        <w:left w:val="none" w:sz="0" w:space="0" w:color="auto"/>
        <w:bottom w:val="none" w:sz="0" w:space="0" w:color="auto"/>
        <w:right w:val="none" w:sz="0" w:space="0" w:color="auto"/>
      </w:divBdr>
    </w:div>
    <w:div w:id="860776537">
      <w:bodyDiv w:val="1"/>
      <w:marLeft w:val="0"/>
      <w:marRight w:val="0"/>
      <w:marTop w:val="0"/>
      <w:marBottom w:val="0"/>
      <w:divBdr>
        <w:top w:val="none" w:sz="0" w:space="0" w:color="auto"/>
        <w:left w:val="none" w:sz="0" w:space="0" w:color="auto"/>
        <w:bottom w:val="none" w:sz="0" w:space="0" w:color="auto"/>
        <w:right w:val="none" w:sz="0" w:space="0" w:color="auto"/>
      </w:divBdr>
    </w:div>
    <w:div w:id="985430543">
      <w:bodyDiv w:val="1"/>
      <w:marLeft w:val="0"/>
      <w:marRight w:val="0"/>
      <w:marTop w:val="0"/>
      <w:marBottom w:val="0"/>
      <w:divBdr>
        <w:top w:val="none" w:sz="0" w:space="0" w:color="auto"/>
        <w:left w:val="none" w:sz="0" w:space="0" w:color="auto"/>
        <w:bottom w:val="none" w:sz="0" w:space="0" w:color="auto"/>
        <w:right w:val="none" w:sz="0" w:space="0" w:color="auto"/>
      </w:divBdr>
    </w:div>
    <w:div w:id="18941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thalesgroup.com" TargetMode="External"/><Relationship Id="rId3" Type="http://schemas.openxmlformats.org/officeDocument/2006/relationships/settings" Target="settings.xml"/><Relationship Id="rId7" Type="http://schemas.openxmlformats.org/officeDocument/2006/relationships/hyperlink" Target="https://stemforall.thalesgroup.com/en/priva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2940</TotalTime>
  <Pages>5</Pages>
  <Words>1773</Words>
  <Characters>10111</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TAYEB</dc:creator>
  <cp:keywords/>
  <dc:description/>
  <cp:lastModifiedBy>Giada RAFANELLI</cp:lastModifiedBy>
  <cp:revision>3</cp:revision>
  <cp:lastPrinted>2024-10-09T06:43:00Z</cp:lastPrinted>
  <dcterms:created xsi:type="dcterms:W3CDTF">2025-10-06T12:48:00Z</dcterms:created>
  <dcterms:modified xsi:type="dcterms:W3CDTF">2025-10-08T14:13:00Z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970a7-9045-4e66-851b-0f6441328e62_Enabled">
    <vt:lpwstr>true</vt:lpwstr>
  </property>
  <property fmtid="{D5CDD505-2E9C-101B-9397-08002B2CF9AE}" pid="3" name="MSIP_Label_ff3970a7-9045-4e66-851b-0f6441328e62_SetDate">
    <vt:lpwstr>2025-10-08T14:13:28Z</vt:lpwstr>
  </property>
  <property fmtid="{D5CDD505-2E9C-101B-9397-08002B2CF9AE}" pid="4" name="MSIP_Label_ff3970a7-9045-4e66-851b-0f6441328e62_Method">
    <vt:lpwstr>Privileged</vt:lpwstr>
  </property>
  <property fmtid="{D5CDD505-2E9C-101B-9397-08002B2CF9AE}" pid="5" name="MSIP_Label_ff3970a7-9045-4e66-851b-0f6441328e62_Name">
    <vt:lpwstr>THALES-CORE-02</vt:lpwstr>
  </property>
  <property fmtid="{D5CDD505-2E9C-101B-9397-08002B2CF9AE}" pid="6" name="MSIP_Label_ff3970a7-9045-4e66-851b-0f6441328e62_SiteId">
    <vt:lpwstr>6e603289-5e46-4e26-ac7c-03a85420a9a5</vt:lpwstr>
  </property>
  <property fmtid="{D5CDD505-2E9C-101B-9397-08002B2CF9AE}" pid="7" name="MSIP_Label_ff3970a7-9045-4e66-851b-0f6441328e62_ActionId">
    <vt:lpwstr>a3fc0368-cf3b-45ac-a701-f90829c24b9b</vt:lpwstr>
  </property>
  <property fmtid="{D5CDD505-2E9C-101B-9397-08002B2CF9AE}" pid="8" name="MSIP_Label_ff3970a7-9045-4e66-851b-0f6441328e62_ContentBits">
    <vt:lpwstr>3</vt:lpwstr>
  </property>
  <property fmtid="{D5CDD505-2E9C-101B-9397-08002B2CF9AE}" pid="9" name="Thales-Sensitivity">
    <vt:lpwstr>{TGLIMDIS}</vt:lpwstr>
  </property>
  <property fmtid="{D5CDD505-2E9C-101B-9397-08002B2CF9AE}" pid="10" name="DLPManualFileClassification">
    <vt:lpwstr>{FF3970A7-9045-4E66-851B-0F6441328E62}</vt:lpwstr>
  </property>
</Properties>
</file>